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D094F" w14:textId="169ED7C3" w:rsidR="00023E90" w:rsidRPr="00477E29" w:rsidRDefault="00140185" w:rsidP="003755AF">
      <w:pPr>
        <w:pStyle w:val="Header"/>
        <w:jc w:val="right"/>
        <w:rPr>
          <w:rFonts w:ascii="Calibri" w:hAnsi="Calibri" w:cs="Arial"/>
          <w:sz w:val="22"/>
          <w:szCs w:val="22"/>
        </w:rPr>
      </w:pPr>
      <w:r w:rsidRPr="00477E29">
        <w:rPr>
          <w:rFonts w:ascii="Calibri" w:hAnsi="Calibri" w:cs="Arial"/>
          <w:sz w:val="22"/>
          <w:szCs w:val="22"/>
        </w:rPr>
        <w:t>2</w:t>
      </w:r>
      <w:r w:rsidR="00451EFF" w:rsidRPr="00477E29">
        <w:rPr>
          <w:rFonts w:ascii="Calibri" w:hAnsi="Calibri" w:cs="Arial"/>
          <w:sz w:val="22"/>
          <w:szCs w:val="22"/>
        </w:rPr>
        <w:t>02</w:t>
      </w:r>
      <w:r w:rsidR="00366042">
        <w:rPr>
          <w:rFonts w:ascii="Calibri" w:hAnsi="Calibri" w:cs="Arial"/>
          <w:sz w:val="22"/>
          <w:szCs w:val="22"/>
        </w:rPr>
        <w:t>6-XX</w:t>
      </w:r>
    </w:p>
    <w:p w14:paraId="219AF8B0" w14:textId="77777777" w:rsidR="003B1ECF" w:rsidRPr="00477E29" w:rsidRDefault="003B1ECF" w:rsidP="003755AF">
      <w:pPr>
        <w:pStyle w:val="Title"/>
        <w:rPr>
          <w:rFonts w:ascii="Calibri" w:hAnsi="Calibri" w:cs="Tahoma"/>
          <w:sz w:val="22"/>
          <w:szCs w:val="22"/>
        </w:rPr>
      </w:pPr>
    </w:p>
    <w:p w14:paraId="51433B5F" w14:textId="77777777" w:rsidR="003B1ECF" w:rsidRPr="00477E29" w:rsidRDefault="00992C24" w:rsidP="003755AF">
      <w:pPr>
        <w:pStyle w:val="Title"/>
        <w:rPr>
          <w:rFonts w:ascii="Calibri" w:hAnsi="Calibri" w:cs="Tahoma"/>
          <w:sz w:val="22"/>
          <w:szCs w:val="22"/>
        </w:rPr>
      </w:pPr>
      <w:r w:rsidRPr="00477E29">
        <w:rPr>
          <w:rFonts w:ascii="Calibri" w:hAnsi="Calibri" w:cs="Tahoma"/>
          <w:sz w:val="22"/>
          <w:szCs w:val="22"/>
        </w:rPr>
        <w:t xml:space="preserve">TECHNICAL </w:t>
      </w:r>
      <w:r w:rsidR="0041085C" w:rsidRPr="00477E29">
        <w:rPr>
          <w:rFonts w:ascii="Calibri" w:hAnsi="Calibri" w:cs="Tahoma"/>
          <w:sz w:val="22"/>
          <w:szCs w:val="22"/>
        </w:rPr>
        <w:t>SERVICES AGREEMENT BETWEEN</w:t>
      </w:r>
    </w:p>
    <w:p w14:paraId="1B4997A3" w14:textId="77777777" w:rsidR="000609C4" w:rsidRPr="00477E29" w:rsidRDefault="000609C4" w:rsidP="003755AF">
      <w:pPr>
        <w:pStyle w:val="Title"/>
        <w:rPr>
          <w:rFonts w:ascii="Calibri" w:hAnsi="Calibri" w:cs="Tahoma"/>
          <w:sz w:val="22"/>
          <w:szCs w:val="22"/>
        </w:rPr>
      </w:pPr>
      <w:r w:rsidRPr="00477E29">
        <w:rPr>
          <w:rFonts w:ascii="Calibri" w:hAnsi="Calibri" w:cs="Tahoma"/>
          <w:sz w:val="22"/>
          <w:szCs w:val="22"/>
        </w:rPr>
        <w:t>THE</w:t>
      </w:r>
      <w:r w:rsidR="003B1ECF" w:rsidRPr="00477E29">
        <w:rPr>
          <w:rFonts w:ascii="Calibri" w:hAnsi="Calibri" w:cs="Tahoma"/>
          <w:sz w:val="22"/>
          <w:szCs w:val="22"/>
        </w:rPr>
        <w:t xml:space="preserve"> </w:t>
      </w:r>
      <w:r w:rsidR="00E57F1E" w:rsidRPr="00477E29">
        <w:rPr>
          <w:rFonts w:ascii="Calibri" w:hAnsi="Calibri" w:cs="Tahoma"/>
          <w:sz w:val="22"/>
          <w:szCs w:val="22"/>
        </w:rPr>
        <w:t>S</w:t>
      </w:r>
      <w:r w:rsidR="0041085C" w:rsidRPr="00477E29">
        <w:rPr>
          <w:rFonts w:ascii="Calibri" w:hAnsi="Calibri" w:cs="Tahoma"/>
          <w:sz w:val="22"/>
          <w:szCs w:val="22"/>
        </w:rPr>
        <w:t xml:space="preserve">HASTA </w:t>
      </w:r>
      <w:r w:rsidR="00E57F1E" w:rsidRPr="00477E29">
        <w:rPr>
          <w:rFonts w:ascii="Calibri" w:hAnsi="Calibri" w:cs="Tahoma"/>
          <w:sz w:val="22"/>
          <w:szCs w:val="22"/>
        </w:rPr>
        <w:t>REGIONAL TRANSPORTATION AG</w:t>
      </w:r>
      <w:r w:rsidR="00045506" w:rsidRPr="00477E29">
        <w:rPr>
          <w:rFonts w:ascii="Calibri" w:hAnsi="Calibri" w:cs="Tahoma"/>
          <w:sz w:val="22"/>
          <w:szCs w:val="22"/>
        </w:rPr>
        <w:t>EN</w:t>
      </w:r>
      <w:r w:rsidR="00E57F1E" w:rsidRPr="00477E29">
        <w:rPr>
          <w:rFonts w:ascii="Calibri" w:hAnsi="Calibri" w:cs="Tahoma"/>
          <w:sz w:val="22"/>
          <w:szCs w:val="22"/>
        </w:rPr>
        <w:t xml:space="preserve">CY </w:t>
      </w:r>
      <w:r w:rsidR="003B1ECF" w:rsidRPr="00477E29">
        <w:rPr>
          <w:rFonts w:ascii="Calibri" w:hAnsi="Calibri" w:cs="Tahoma"/>
          <w:sz w:val="22"/>
          <w:szCs w:val="22"/>
        </w:rPr>
        <w:t>AND</w:t>
      </w:r>
    </w:p>
    <w:p w14:paraId="714AFFCF" w14:textId="692A2B42" w:rsidR="0041085C" w:rsidRPr="00477E29" w:rsidRDefault="00366042" w:rsidP="003755AF">
      <w:pPr>
        <w:pStyle w:val="Title"/>
        <w:rPr>
          <w:rFonts w:ascii="Calibri" w:hAnsi="Calibri" w:cs="Tahoma"/>
          <w:sz w:val="22"/>
          <w:szCs w:val="22"/>
        </w:rPr>
      </w:pPr>
      <w:r w:rsidRPr="00366042">
        <w:rPr>
          <w:rFonts w:ascii="Calibri" w:hAnsi="Calibri" w:cs="Tahoma"/>
          <w:sz w:val="22"/>
          <w:szCs w:val="22"/>
          <w:highlight w:val="yellow"/>
        </w:rPr>
        <w:t>[CONSULTANT]</w:t>
      </w:r>
      <w:r w:rsidR="005840B6" w:rsidRPr="00477E29">
        <w:rPr>
          <w:rFonts w:ascii="Calibri" w:hAnsi="Calibri" w:cs="Tahoma"/>
          <w:sz w:val="22"/>
          <w:szCs w:val="22"/>
        </w:rPr>
        <w:t xml:space="preserve"> </w:t>
      </w:r>
      <w:r w:rsidR="007B1075" w:rsidRPr="00477E29">
        <w:rPr>
          <w:rFonts w:ascii="Calibri" w:hAnsi="Calibri" w:cs="Tahoma"/>
          <w:sz w:val="22"/>
          <w:szCs w:val="22"/>
        </w:rPr>
        <w:t>FOR PREPAR</w:t>
      </w:r>
      <w:r w:rsidR="00046844" w:rsidRPr="00477E29">
        <w:rPr>
          <w:rFonts w:ascii="Calibri" w:hAnsi="Calibri" w:cs="Tahoma"/>
          <w:sz w:val="22"/>
          <w:szCs w:val="22"/>
        </w:rPr>
        <w:t>ATION OF</w:t>
      </w:r>
      <w:r w:rsidR="005840B6" w:rsidRPr="00477E29">
        <w:rPr>
          <w:rFonts w:ascii="Calibri" w:hAnsi="Calibri" w:cs="Tahoma"/>
          <w:sz w:val="22"/>
          <w:szCs w:val="22"/>
        </w:rPr>
        <w:t xml:space="preserve"> </w:t>
      </w:r>
      <w:r w:rsidR="006A3BDF" w:rsidRPr="00477E29">
        <w:rPr>
          <w:rFonts w:ascii="Calibri" w:hAnsi="Calibri" w:cs="Tahoma"/>
          <w:sz w:val="22"/>
          <w:szCs w:val="22"/>
        </w:rPr>
        <w:t>THE INDEPENDENT AUDIT</w:t>
      </w:r>
    </w:p>
    <w:p w14:paraId="65449FDC" w14:textId="77777777" w:rsidR="00463E46" w:rsidRPr="00477E29" w:rsidRDefault="00463E46" w:rsidP="003755AF">
      <w:pPr>
        <w:pStyle w:val="Title"/>
        <w:rPr>
          <w:rFonts w:ascii="Calibri" w:hAnsi="Calibri" w:cs="Tahoma"/>
          <w:sz w:val="22"/>
          <w:szCs w:val="22"/>
        </w:rPr>
      </w:pPr>
    </w:p>
    <w:p w14:paraId="14B597E9" w14:textId="22A28EB8" w:rsidR="0005704A" w:rsidRPr="00477E29" w:rsidRDefault="0041085C" w:rsidP="003755AF">
      <w:pPr>
        <w:rPr>
          <w:rFonts w:ascii="Calibri" w:hAnsi="Calibri" w:cs="Tahoma"/>
          <w:sz w:val="22"/>
          <w:szCs w:val="22"/>
        </w:rPr>
      </w:pPr>
      <w:r w:rsidRPr="00477E29">
        <w:rPr>
          <w:rFonts w:ascii="Calibri" w:hAnsi="Calibri" w:cs="Tahoma"/>
          <w:sz w:val="22"/>
          <w:szCs w:val="22"/>
        </w:rPr>
        <w:tab/>
        <w:t xml:space="preserve">This agreement is </w:t>
      </w:r>
      <w:r w:rsidR="006A5D69" w:rsidRPr="00477E29">
        <w:rPr>
          <w:rFonts w:ascii="Calibri" w:hAnsi="Calibri" w:cs="Tahoma"/>
          <w:sz w:val="22"/>
          <w:szCs w:val="22"/>
        </w:rPr>
        <w:t>entered</w:t>
      </w:r>
      <w:r w:rsidRPr="00477E29">
        <w:rPr>
          <w:rFonts w:ascii="Calibri" w:hAnsi="Calibri" w:cs="Tahoma"/>
          <w:sz w:val="22"/>
          <w:szCs w:val="22"/>
        </w:rPr>
        <w:t xml:space="preserve"> between </w:t>
      </w:r>
      <w:r w:rsidR="00510102" w:rsidRPr="00477E29">
        <w:rPr>
          <w:rFonts w:ascii="Calibri" w:hAnsi="Calibri" w:cs="Tahoma"/>
          <w:sz w:val="22"/>
          <w:szCs w:val="22"/>
        </w:rPr>
        <w:t xml:space="preserve">the </w:t>
      </w:r>
      <w:r w:rsidR="004174A7" w:rsidRPr="00477E29">
        <w:rPr>
          <w:rFonts w:ascii="Calibri" w:hAnsi="Calibri" w:cs="Tahoma"/>
          <w:sz w:val="22"/>
          <w:szCs w:val="22"/>
        </w:rPr>
        <w:t>Shasta Regional Transportation Agency</w:t>
      </w:r>
      <w:r w:rsidR="00510102" w:rsidRPr="00477E29">
        <w:rPr>
          <w:rFonts w:ascii="Calibri" w:hAnsi="Calibri" w:cs="Tahoma"/>
          <w:sz w:val="22"/>
          <w:szCs w:val="22"/>
        </w:rPr>
        <w:t xml:space="preserve"> (</w:t>
      </w:r>
      <w:r w:rsidR="0025327E" w:rsidRPr="00477E29">
        <w:rPr>
          <w:rFonts w:ascii="Calibri" w:hAnsi="Calibri" w:cs="Tahoma"/>
          <w:sz w:val="22"/>
          <w:szCs w:val="22"/>
        </w:rPr>
        <w:t>“</w:t>
      </w:r>
      <w:r w:rsidR="004174A7" w:rsidRPr="00477E29">
        <w:rPr>
          <w:rFonts w:ascii="Calibri" w:hAnsi="Calibri" w:cs="Tahoma"/>
          <w:sz w:val="22"/>
          <w:szCs w:val="22"/>
        </w:rPr>
        <w:t>SRTA</w:t>
      </w:r>
      <w:r w:rsidR="0025327E" w:rsidRPr="00477E29">
        <w:rPr>
          <w:rFonts w:ascii="Calibri" w:hAnsi="Calibri" w:cs="Tahoma"/>
          <w:sz w:val="22"/>
          <w:szCs w:val="22"/>
        </w:rPr>
        <w:t>”</w:t>
      </w:r>
      <w:r w:rsidR="00510102" w:rsidRPr="00477E29">
        <w:rPr>
          <w:rFonts w:ascii="Calibri" w:hAnsi="Calibri" w:cs="Tahoma"/>
          <w:sz w:val="22"/>
          <w:szCs w:val="22"/>
        </w:rPr>
        <w:t>)</w:t>
      </w:r>
      <w:r w:rsidRPr="00477E29">
        <w:rPr>
          <w:rFonts w:ascii="Calibri" w:hAnsi="Calibri" w:cs="Tahoma"/>
          <w:sz w:val="22"/>
          <w:szCs w:val="22"/>
        </w:rPr>
        <w:t xml:space="preserve"> and </w:t>
      </w:r>
      <w:r w:rsidR="00366042" w:rsidRPr="00366042">
        <w:rPr>
          <w:rFonts w:ascii="Calibri" w:hAnsi="Calibri" w:cs="Tahoma"/>
          <w:sz w:val="22"/>
          <w:szCs w:val="22"/>
          <w:highlight w:val="yellow"/>
        </w:rPr>
        <w:t>[CONSULTANT]</w:t>
      </w:r>
      <w:r w:rsidR="00DA3E57" w:rsidRPr="00477E29">
        <w:rPr>
          <w:rFonts w:ascii="Calibri" w:hAnsi="Calibri" w:cs="Tahoma"/>
          <w:sz w:val="22"/>
          <w:szCs w:val="22"/>
        </w:rPr>
        <w:t xml:space="preserve"> </w:t>
      </w:r>
      <w:r w:rsidRPr="00477E29">
        <w:rPr>
          <w:rFonts w:ascii="Calibri" w:hAnsi="Calibri" w:cs="Tahoma"/>
          <w:sz w:val="22"/>
          <w:szCs w:val="22"/>
        </w:rPr>
        <w:t xml:space="preserve">(“Consultant”) </w:t>
      </w:r>
      <w:r w:rsidR="000D463D" w:rsidRPr="00477E29">
        <w:rPr>
          <w:rFonts w:ascii="Calibri" w:hAnsi="Calibri" w:cs="Tahoma"/>
          <w:sz w:val="22"/>
          <w:szCs w:val="22"/>
        </w:rPr>
        <w:t>for</w:t>
      </w:r>
      <w:r w:rsidR="00234CFF" w:rsidRPr="00477E29">
        <w:rPr>
          <w:rFonts w:ascii="Calibri" w:hAnsi="Calibri" w:cs="Tahoma"/>
          <w:sz w:val="22"/>
          <w:szCs w:val="22"/>
        </w:rPr>
        <w:t xml:space="preserve"> the</w:t>
      </w:r>
      <w:r w:rsidR="00AE16D7" w:rsidRPr="00477E29">
        <w:rPr>
          <w:rFonts w:ascii="Calibri" w:hAnsi="Calibri" w:cs="Tahoma"/>
          <w:sz w:val="22"/>
          <w:szCs w:val="22"/>
        </w:rPr>
        <w:t xml:space="preserve"> </w:t>
      </w:r>
      <w:r w:rsidR="008A1DA2" w:rsidRPr="00477E29">
        <w:rPr>
          <w:rFonts w:ascii="Calibri" w:hAnsi="Calibri" w:cs="Tahoma"/>
          <w:sz w:val="22"/>
          <w:szCs w:val="22"/>
        </w:rPr>
        <w:t>independent</w:t>
      </w:r>
      <w:r w:rsidR="00234CFF" w:rsidRPr="00477E29">
        <w:rPr>
          <w:rFonts w:ascii="Calibri" w:hAnsi="Calibri" w:cs="Tahoma"/>
          <w:sz w:val="22"/>
          <w:szCs w:val="22"/>
        </w:rPr>
        <w:t xml:space="preserve"> </w:t>
      </w:r>
      <w:r w:rsidR="008A1DA2" w:rsidRPr="00477E29">
        <w:rPr>
          <w:rFonts w:ascii="Calibri" w:hAnsi="Calibri" w:cs="Tahoma"/>
          <w:sz w:val="22"/>
          <w:szCs w:val="22"/>
        </w:rPr>
        <w:t xml:space="preserve">audit </w:t>
      </w:r>
      <w:r w:rsidR="00234CFF" w:rsidRPr="00477E29">
        <w:rPr>
          <w:rFonts w:ascii="Calibri" w:hAnsi="Calibri" w:cs="Tahoma"/>
          <w:sz w:val="22"/>
          <w:szCs w:val="22"/>
        </w:rPr>
        <w:t>of SRTA</w:t>
      </w:r>
      <w:r w:rsidR="008A1DA2" w:rsidRPr="00477E29">
        <w:rPr>
          <w:rFonts w:ascii="Calibri" w:hAnsi="Calibri" w:cs="Tahoma"/>
          <w:sz w:val="22"/>
          <w:szCs w:val="22"/>
        </w:rPr>
        <w:t>.</w:t>
      </w:r>
      <w:r w:rsidR="0005704A" w:rsidRPr="00477E29">
        <w:rPr>
          <w:rFonts w:ascii="Calibri" w:hAnsi="Calibri" w:cs="Tahoma"/>
          <w:sz w:val="22"/>
          <w:szCs w:val="22"/>
        </w:rPr>
        <w:t xml:space="preserve"> </w:t>
      </w:r>
    </w:p>
    <w:p w14:paraId="15918915" w14:textId="77777777" w:rsidR="003B1ECF" w:rsidRPr="00477E29" w:rsidRDefault="003B1ECF" w:rsidP="003755AF">
      <w:pPr>
        <w:pStyle w:val="2Paragraph"/>
        <w:ind w:left="0" w:firstLine="0"/>
        <w:rPr>
          <w:rFonts w:ascii="Calibri" w:hAnsi="Calibri" w:cs="Tahoma"/>
          <w:sz w:val="22"/>
          <w:szCs w:val="22"/>
        </w:rPr>
      </w:pPr>
      <w:r w:rsidRPr="00477E29">
        <w:rPr>
          <w:rFonts w:ascii="Calibri" w:hAnsi="Calibri" w:cs="Tahoma"/>
          <w:sz w:val="22"/>
          <w:szCs w:val="22"/>
        </w:rPr>
        <w:t>______________________________________________________________________</w:t>
      </w:r>
    </w:p>
    <w:p w14:paraId="0B44B064" w14:textId="77777777" w:rsidR="003B1ECF" w:rsidRPr="00477E29" w:rsidRDefault="003B1ECF" w:rsidP="003755AF">
      <w:pPr>
        <w:rPr>
          <w:rFonts w:ascii="Calibri" w:hAnsi="Calibri" w:cs="Tahoma"/>
          <w:sz w:val="22"/>
          <w:szCs w:val="22"/>
        </w:rPr>
      </w:pPr>
    </w:p>
    <w:p w14:paraId="652FA3EC" w14:textId="77777777" w:rsidR="0041085C" w:rsidRPr="00477E29" w:rsidRDefault="0041085C" w:rsidP="00762FCC">
      <w:pPr>
        <w:jc w:val="both"/>
        <w:rPr>
          <w:rFonts w:ascii="Calibri" w:hAnsi="Calibri" w:cs="Tahoma"/>
          <w:b/>
          <w:bCs/>
          <w:sz w:val="22"/>
          <w:szCs w:val="22"/>
        </w:rPr>
      </w:pPr>
      <w:r w:rsidRPr="00477E29">
        <w:rPr>
          <w:rFonts w:ascii="Calibri" w:hAnsi="Calibri" w:cs="Tahoma"/>
          <w:b/>
          <w:bCs/>
          <w:sz w:val="22"/>
          <w:szCs w:val="22"/>
        </w:rPr>
        <w:t>1.</w:t>
      </w:r>
      <w:r w:rsidRPr="00477E29">
        <w:rPr>
          <w:rFonts w:ascii="Calibri" w:hAnsi="Calibri" w:cs="Tahoma"/>
          <w:sz w:val="22"/>
          <w:szCs w:val="22"/>
        </w:rPr>
        <w:tab/>
      </w:r>
      <w:r w:rsidRPr="00477E29">
        <w:rPr>
          <w:rFonts w:ascii="Calibri" w:hAnsi="Calibri" w:cs="Tahoma"/>
          <w:b/>
          <w:bCs/>
          <w:sz w:val="22"/>
          <w:szCs w:val="22"/>
          <w:u w:val="single"/>
        </w:rPr>
        <w:t>RESPONSIBILITIES OF CONSULTANT</w:t>
      </w:r>
    </w:p>
    <w:p w14:paraId="6FB08C64" w14:textId="77777777" w:rsidR="0041085C" w:rsidRPr="00477E29" w:rsidRDefault="0041085C" w:rsidP="00762FCC">
      <w:pPr>
        <w:tabs>
          <w:tab w:val="left" w:pos="720"/>
          <w:tab w:val="left" w:pos="1440"/>
        </w:tabs>
        <w:ind w:left="1440" w:hanging="1440"/>
        <w:jc w:val="both"/>
        <w:rPr>
          <w:rFonts w:ascii="Calibri" w:hAnsi="Calibri" w:cs="Tahoma"/>
          <w:b/>
          <w:bCs/>
          <w:sz w:val="22"/>
          <w:szCs w:val="22"/>
        </w:rPr>
      </w:pPr>
    </w:p>
    <w:p w14:paraId="6306DB9A" w14:textId="77777777" w:rsidR="00AE16D7" w:rsidRPr="00477E29" w:rsidRDefault="005D4969" w:rsidP="00762FCC">
      <w:pPr>
        <w:tabs>
          <w:tab w:val="left" w:pos="720"/>
        </w:tabs>
        <w:ind w:left="1080" w:hanging="360"/>
        <w:jc w:val="both"/>
        <w:rPr>
          <w:rFonts w:ascii="Calibri" w:hAnsi="Calibri" w:cs="Tahoma"/>
          <w:sz w:val="22"/>
          <w:szCs w:val="22"/>
        </w:rPr>
      </w:pPr>
      <w:r w:rsidRPr="00477E29">
        <w:rPr>
          <w:rFonts w:ascii="Calibri" w:hAnsi="Calibri" w:cs="Tahoma"/>
          <w:sz w:val="22"/>
          <w:szCs w:val="22"/>
        </w:rPr>
        <w:t>A</w:t>
      </w:r>
      <w:r w:rsidR="00FA41F7" w:rsidRPr="00477E29">
        <w:rPr>
          <w:rFonts w:ascii="Calibri" w:hAnsi="Calibri" w:cs="Tahoma"/>
          <w:sz w:val="22"/>
          <w:szCs w:val="22"/>
        </w:rPr>
        <w:t>)</w:t>
      </w:r>
      <w:r w:rsidR="004873B2" w:rsidRPr="00477E29">
        <w:rPr>
          <w:rFonts w:ascii="Calibri" w:hAnsi="Calibri" w:cs="Tahoma"/>
          <w:sz w:val="22"/>
          <w:szCs w:val="22"/>
        </w:rPr>
        <w:tab/>
        <w:t xml:space="preserve">Consultant shall </w:t>
      </w:r>
      <w:r w:rsidR="00AE16D7" w:rsidRPr="00477E29">
        <w:rPr>
          <w:rFonts w:ascii="Calibri" w:hAnsi="Calibri" w:cs="Tahoma"/>
          <w:sz w:val="22"/>
          <w:szCs w:val="22"/>
        </w:rPr>
        <w:t xml:space="preserve">complete the services outlined in the scope of work shown </w:t>
      </w:r>
      <w:r w:rsidR="00044200" w:rsidRPr="00477E29">
        <w:rPr>
          <w:rFonts w:ascii="Calibri" w:hAnsi="Calibri" w:cs="Tahoma"/>
          <w:sz w:val="22"/>
          <w:szCs w:val="22"/>
        </w:rPr>
        <w:t>in</w:t>
      </w:r>
      <w:r w:rsidR="00AE16D7" w:rsidRPr="00477E29">
        <w:rPr>
          <w:rFonts w:ascii="Calibri" w:hAnsi="Calibri" w:cs="Tahoma"/>
          <w:sz w:val="22"/>
          <w:szCs w:val="22"/>
        </w:rPr>
        <w:t xml:space="preserve"> Attachment A.</w:t>
      </w:r>
    </w:p>
    <w:p w14:paraId="192385C7" w14:textId="77777777" w:rsidR="0041085C" w:rsidRPr="00477E29" w:rsidRDefault="005D4969" w:rsidP="00762FCC">
      <w:pPr>
        <w:tabs>
          <w:tab w:val="left" w:pos="720"/>
        </w:tabs>
        <w:ind w:left="1080" w:hanging="360"/>
        <w:jc w:val="both"/>
        <w:rPr>
          <w:rFonts w:ascii="Calibri" w:hAnsi="Calibri" w:cs="Tahoma"/>
          <w:sz w:val="22"/>
          <w:szCs w:val="22"/>
        </w:rPr>
      </w:pPr>
      <w:r w:rsidRPr="00477E29">
        <w:rPr>
          <w:rFonts w:ascii="Calibri" w:hAnsi="Calibri" w:cs="Tahoma"/>
          <w:sz w:val="22"/>
          <w:szCs w:val="22"/>
        </w:rPr>
        <w:tab/>
      </w:r>
    </w:p>
    <w:p w14:paraId="02CFED2D" w14:textId="77777777" w:rsidR="0041085C" w:rsidRPr="00477E29" w:rsidRDefault="0041085C" w:rsidP="00762FCC">
      <w:pPr>
        <w:ind w:left="1080" w:hanging="360"/>
        <w:jc w:val="both"/>
        <w:rPr>
          <w:rFonts w:ascii="Calibri" w:hAnsi="Calibri" w:cs="Tahoma"/>
          <w:sz w:val="22"/>
          <w:szCs w:val="22"/>
        </w:rPr>
      </w:pPr>
      <w:r w:rsidRPr="00477E29">
        <w:rPr>
          <w:rFonts w:ascii="Calibri" w:hAnsi="Calibri" w:cs="Tahoma"/>
          <w:sz w:val="22"/>
          <w:szCs w:val="22"/>
        </w:rPr>
        <w:t>B</w:t>
      </w:r>
      <w:r w:rsidR="00FA41F7" w:rsidRPr="00477E29">
        <w:rPr>
          <w:rFonts w:ascii="Calibri" w:hAnsi="Calibri" w:cs="Tahoma"/>
          <w:sz w:val="22"/>
          <w:szCs w:val="22"/>
        </w:rPr>
        <w:t>)</w:t>
      </w:r>
      <w:r w:rsidR="005D4969" w:rsidRPr="00477E29">
        <w:rPr>
          <w:rFonts w:ascii="Calibri" w:hAnsi="Calibri" w:cs="Tahoma"/>
          <w:sz w:val="22"/>
          <w:szCs w:val="22"/>
        </w:rPr>
        <w:tab/>
      </w:r>
      <w:r w:rsidRPr="00477E29">
        <w:rPr>
          <w:rFonts w:ascii="Calibri" w:hAnsi="Calibri" w:cs="Tahoma"/>
          <w:sz w:val="22"/>
          <w:szCs w:val="22"/>
        </w:rPr>
        <w:t xml:space="preserve">As required by </w:t>
      </w:r>
      <w:r w:rsidR="000003B0" w:rsidRPr="00477E29">
        <w:rPr>
          <w:rFonts w:ascii="Calibri" w:hAnsi="Calibri" w:cs="Tahoma"/>
          <w:sz w:val="22"/>
          <w:szCs w:val="22"/>
        </w:rPr>
        <w:t xml:space="preserve">California </w:t>
      </w:r>
      <w:r w:rsidRPr="00477E29">
        <w:rPr>
          <w:rFonts w:ascii="Calibri" w:hAnsi="Calibri" w:cs="Tahoma"/>
          <w:sz w:val="22"/>
          <w:szCs w:val="22"/>
        </w:rPr>
        <w:t xml:space="preserve">Government Code </w:t>
      </w:r>
      <w:r w:rsidR="000003B0" w:rsidRPr="00477E29">
        <w:rPr>
          <w:rFonts w:ascii="Calibri" w:hAnsi="Calibri" w:cs="Tahoma"/>
          <w:sz w:val="22"/>
          <w:szCs w:val="22"/>
        </w:rPr>
        <w:t>S</w:t>
      </w:r>
      <w:r w:rsidRPr="00477E29">
        <w:rPr>
          <w:rFonts w:ascii="Calibri" w:hAnsi="Calibri" w:cs="Tahoma"/>
          <w:sz w:val="22"/>
          <w:szCs w:val="22"/>
        </w:rPr>
        <w:t>ection 7550, each document or report prepared by Consultant</w:t>
      </w:r>
      <w:r w:rsidR="00044200" w:rsidRPr="00477E29">
        <w:rPr>
          <w:rFonts w:ascii="Calibri" w:hAnsi="Calibri" w:cs="Tahoma"/>
          <w:sz w:val="22"/>
          <w:szCs w:val="22"/>
        </w:rPr>
        <w:t>,</w:t>
      </w:r>
      <w:r w:rsidRPr="00477E29">
        <w:rPr>
          <w:rFonts w:ascii="Calibri" w:hAnsi="Calibri" w:cs="Tahoma"/>
          <w:sz w:val="22"/>
          <w:szCs w:val="22"/>
        </w:rPr>
        <w:t xml:space="preserve"> for or under the direction of</w:t>
      </w:r>
      <w:r w:rsidR="00D200DE" w:rsidRPr="00477E29">
        <w:rPr>
          <w:rFonts w:ascii="Calibri" w:hAnsi="Calibri" w:cs="Tahoma"/>
          <w:sz w:val="22"/>
          <w:szCs w:val="22"/>
        </w:rPr>
        <w:t xml:space="preserve"> </w:t>
      </w:r>
      <w:r w:rsidR="00046844" w:rsidRPr="00477E29">
        <w:rPr>
          <w:rFonts w:ascii="Calibri" w:hAnsi="Calibri" w:cs="Tahoma"/>
          <w:sz w:val="22"/>
          <w:szCs w:val="22"/>
        </w:rPr>
        <w:t>SRTA</w:t>
      </w:r>
      <w:r w:rsidRPr="00477E29">
        <w:rPr>
          <w:rFonts w:ascii="Calibri" w:hAnsi="Calibri" w:cs="Tahoma"/>
          <w:sz w:val="22"/>
          <w:szCs w:val="22"/>
        </w:rPr>
        <w:t xml:space="preserve"> pursuant to this agreement</w:t>
      </w:r>
      <w:r w:rsidR="00044200" w:rsidRPr="00477E29">
        <w:rPr>
          <w:rFonts w:ascii="Calibri" w:hAnsi="Calibri" w:cs="Tahoma"/>
          <w:sz w:val="22"/>
          <w:szCs w:val="22"/>
        </w:rPr>
        <w:t>,</w:t>
      </w:r>
      <w:r w:rsidRPr="00477E29">
        <w:rPr>
          <w:rFonts w:ascii="Calibri" w:hAnsi="Calibri" w:cs="Tahoma"/>
          <w:sz w:val="22"/>
          <w:szCs w:val="22"/>
        </w:rPr>
        <w:t xml:space="preserve"> shall contain the numbers and dollar amount of the agreement and all subcontracts under the agreement relating to the preparation of the document or written report.  If multiple documents or written reports are the subject of the agreement or subcontracts, the disclosure section may also contain a statement indicating that the total contract amount represents compensation for multiple documents or written reports.  Consultant shall label the bottom of the last page of the document or report as follows:  </w:t>
      </w:r>
      <w:r w:rsidR="00DA3E57" w:rsidRPr="00477E29">
        <w:rPr>
          <w:rFonts w:ascii="Calibri" w:hAnsi="Calibri" w:cs="Tahoma"/>
          <w:sz w:val="22"/>
          <w:szCs w:val="22"/>
        </w:rPr>
        <w:t>Shasta Regional Transportation Agency</w:t>
      </w:r>
      <w:r w:rsidRPr="00477E29">
        <w:rPr>
          <w:rFonts w:ascii="Calibri" w:hAnsi="Calibri" w:cs="Tahoma"/>
          <w:sz w:val="22"/>
          <w:szCs w:val="22"/>
        </w:rPr>
        <w:t>, agreement number, and dollar amount.  If more than one document or report is produced under this agreement, Consultant shall add</w:t>
      </w:r>
      <w:r w:rsidR="00234CFF" w:rsidRPr="00477E29">
        <w:rPr>
          <w:rFonts w:ascii="Calibri" w:hAnsi="Calibri" w:cs="Tahoma"/>
          <w:sz w:val="22"/>
          <w:szCs w:val="22"/>
        </w:rPr>
        <w:t>: “</w:t>
      </w:r>
      <w:r w:rsidRPr="00477E29">
        <w:rPr>
          <w:rFonts w:ascii="Calibri" w:hAnsi="Calibri" w:cs="Tahoma"/>
          <w:sz w:val="22"/>
          <w:szCs w:val="22"/>
        </w:rPr>
        <w:t xml:space="preserve">This [document or report] is one of [number] </w:t>
      </w:r>
      <w:r w:rsidR="0042180C" w:rsidRPr="00477E29">
        <w:rPr>
          <w:rFonts w:ascii="Calibri" w:hAnsi="Calibri" w:cs="Tahoma"/>
          <w:sz w:val="22"/>
          <w:szCs w:val="22"/>
        </w:rPr>
        <w:t>produced under this agreement.”</w:t>
      </w:r>
    </w:p>
    <w:p w14:paraId="7DCA8E91" w14:textId="77777777" w:rsidR="0041085C" w:rsidRPr="00477E29" w:rsidRDefault="00584CBA" w:rsidP="00762FCC">
      <w:pPr>
        <w:ind w:left="1080" w:hanging="360"/>
        <w:jc w:val="both"/>
        <w:rPr>
          <w:rFonts w:ascii="Calibri" w:hAnsi="Calibri" w:cs="Tahoma"/>
          <w:sz w:val="22"/>
          <w:szCs w:val="22"/>
        </w:rPr>
      </w:pPr>
      <w:r w:rsidRPr="00477E29">
        <w:rPr>
          <w:rFonts w:ascii="Calibri" w:hAnsi="Calibri" w:cs="Tahoma"/>
          <w:sz w:val="22"/>
          <w:szCs w:val="22"/>
        </w:rPr>
        <w:tab/>
      </w:r>
    </w:p>
    <w:p w14:paraId="5ECC4BDC" w14:textId="77777777" w:rsidR="0041085C" w:rsidRPr="00477E29" w:rsidRDefault="0041085C" w:rsidP="00762FCC">
      <w:pPr>
        <w:tabs>
          <w:tab w:val="left" w:pos="720"/>
          <w:tab w:val="left" w:pos="1440"/>
        </w:tabs>
        <w:jc w:val="both"/>
        <w:rPr>
          <w:rFonts w:ascii="Calibri" w:hAnsi="Calibri" w:cs="Tahoma"/>
          <w:b/>
          <w:bCs/>
          <w:sz w:val="22"/>
          <w:szCs w:val="22"/>
        </w:rPr>
      </w:pPr>
      <w:r w:rsidRPr="00477E29">
        <w:rPr>
          <w:rFonts w:ascii="Calibri" w:hAnsi="Calibri" w:cs="Tahoma"/>
          <w:b/>
          <w:bCs/>
          <w:sz w:val="22"/>
          <w:szCs w:val="22"/>
        </w:rPr>
        <w:t>2.</w:t>
      </w:r>
      <w:r w:rsidRPr="00477E29">
        <w:rPr>
          <w:rFonts w:ascii="Calibri" w:hAnsi="Calibri" w:cs="Tahoma"/>
          <w:b/>
          <w:bCs/>
          <w:sz w:val="22"/>
          <w:szCs w:val="22"/>
        </w:rPr>
        <w:tab/>
      </w:r>
      <w:r w:rsidRPr="00477E29">
        <w:rPr>
          <w:rFonts w:ascii="Calibri" w:hAnsi="Calibri" w:cs="Tahoma"/>
          <w:b/>
          <w:bCs/>
          <w:sz w:val="22"/>
          <w:szCs w:val="22"/>
          <w:u w:val="single"/>
        </w:rPr>
        <w:t xml:space="preserve">RESPONSIBILITIES OF </w:t>
      </w:r>
      <w:r w:rsidR="004174A7" w:rsidRPr="00477E29">
        <w:rPr>
          <w:rFonts w:ascii="Calibri" w:hAnsi="Calibri" w:cs="Tahoma"/>
          <w:b/>
          <w:sz w:val="22"/>
          <w:szCs w:val="22"/>
          <w:u w:val="single"/>
        </w:rPr>
        <w:t>SRTA</w:t>
      </w:r>
    </w:p>
    <w:p w14:paraId="5E871927" w14:textId="77777777" w:rsidR="0041085C" w:rsidRPr="00477E29" w:rsidRDefault="0041085C" w:rsidP="00762FCC">
      <w:pPr>
        <w:tabs>
          <w:tab w:val="left" w:pos="720"/>
          <w:tab w:val="left" w:pos="1440"/>
        </w:tabs>
        <w:ind w:left="1440" w:hanging="1440"/>
        <w:jc w:val="both"/>
        <w:rPr>
          <w:rFonts w:ascii="Calibri" w:hAnsi="Calibri" w:cs="Tahoma"/>
          <w:sz w:val="22"/>
          <w:szCs w:val="22"/>
        </w:rPr>
      </w:pPr>
    </w:p>
    <w:p w14:paraId="7FDCCC06" w14:textId="77777777" w:rsidR="0041085C" w:rsidRPr="00477E29" w:rsidRDefault="005D4969" w:rsidP="00762FCC">
      <w:pPr>
        <w:ind w:left="1080" w:hanging="360"/>
        <w:jc w:val="both"/>
        <w:rPr>
          <w:rFonts w:ascii="Calibri" w:hAnsi="Calibri" w:cs="Tahoma"/>
          <w:sz w:val="22"/>
          <w:szCs w:val="22"/>
        </w:rPr>
      </w:pPr>
      <w:r w:rsidRPr="00477E29">
        <w:rPr>
          <w:rFonts w:ascii="Calibri" w:hAnsi="Calibri" w:cs="Tahoma"/>
          <w:sz w:val="22"/>
          <w:szCs w:val="22"/>
        </w:rPr>
        <w:t>A</w:t>
      </w:r>
      <w:r w:rsidR="00FA41F7" w:rsidRPr="00477E29">
        <w:rPr>
          <w:rFonts w:ascii="Calibri" w:hAnsi="Calibri" w:cs="Tahoma"/>
          <w:sz w:val="22"/>
          <w:szCs w:val="22"/>
        </w:rPr>
        <w:t>)</w:t>
      </w:r>
      <w:r w:rsidRPr="00477E29">
        <w:rPr>
          <w:rFonts w:ascii="Calibri" w:hAnsi="Calibri" w:cs="Tahoma"/>
          <w:sz w:val="22"/>
          <w:szCs w:val="22"/>
        </w:rPr>
        <w:tab/>
      </w:r>
      <w:r w:rsidR="004174A7" w:rsidRPr="00477E29">
        <w:rPr>
          <w:rFonts w:ascii="Calibri" w:hAnsi="Calibri" w:cs="Tahoma"/>
          <w:sz w:val="22"/>
          <w:szCs w:val="22"/>
        </w:rPr>
        <w:t>SRTA</w:t>
      </w:r>
      <w:r w:rsidR="0041085C" w:rsidRPr="00477E29">
        <w:rPr>
          <w:rFonts w:ascii="Calibri" w:hAnsi="Calibri" w:cs="Tahoma"/>
          <w:sz w:val="22"/>
          <w:szCs w:val="22"/>
        </w:rPr>
        <w:t xml:space="preserve"> shall compensate Consultant as set forth in section</w:t>
      </w:r>
      <w:r w:rsidRPr="00477E29">
        <w:rPr>
          <w:rFonts w:ascii="Calibri" w:hAnsi="Calibri" w:cs="Tahoma"/>
          <w:sz w:val="22"/>
          <w:szCs w:val="22"/>
        </w:rPr>
        <w:t xml:space="preserve"> 3</w:t>
      </w:r>
      <w:r w:rsidR="00926163" w:rsidRPr="00477E29">
        <w:rPr>
          <w:rFonts w:ascii="Calibri" w:hAnsi="Calibri" w:cs="Tahoma"/>
          <w:sz w:val="22"/>
          <w:szCs w:val="22"/>
        </w:rPr>
        <w:t xml:space="preserve"> </w:t>
      </w:r>
      <w:r w:rsidRPr="00477E29">
        <w:rPr>
          <w:rFonts w:ascii="Calibri" w:hAnsi="Calibri" w:cs="Tahoma"/>
          <w:sz w:val="22"/>
          <w:szCs w:val="22"/>
        </w:rPr>
        <w:t>of</w:t>
      </w:r>
      <w:r w:rsidR="00044200" w:rsidRPr="00477E29">
        <w:rPr>
          <w:rFonts w:ascii="Calibri" w:hAnsi="Calibri" w:cs="Tahoma"/>
          <w:sz w:val="22"/>
          <w:szCs w:val="22"/>
        </w:rPr>
        <w:t xml:space="preserve"> this </w:t>
      </w:r>
      <w:r w:rsidRPr="00477E29">
        <w:rPr>
          <w:rFonts w:ascii="Calibri" w:hAnsi="Calibri" w:cs="Tahoma"/>
          <w:sz w:val="22"/>
          <w:szCs w:val="22"/>
        </w:rPr>
        <w:t xml:space="preserve">agreement </w:t>
      </w:r>
      <w:r w:rsidR="0041085C" w:rsidRPr="00477E29">
        <w:rPr>
          <w:rFonts w:ascii="Calibri" w:hAnsi="Calibri" w:cs="Tahoma"/>
          <w:sz w:val="22"/>
          <w:szCs w:val="22"/>
        </w:rPr>
        <w:t xml:space="preserve">and shall monitor Consultant’s performance. </w:t>
      </w:r>
    </w:p>
    <w:p w14:paraId="548C00BC" w14:textId="77777777" w:rsidR="005D4969" w:rsidRPr="00477E29" w:rsidRDefault="005D4969" w:rsidP="00762FCC">
      <w:pPr>
        <w:ind w:left="1080" w:hanging="360"/>
        <w:jc w:val="both"/>
        <w:rPr>
          <w:rFonts w:ascii="Calibri" w:hAnsi="Calibri" w:cs="Tahoma"/>
          <w:sz w:val="22"/>
          <w:szCs w:val="22"/>
        </w:rPr>
      </w:pPr>
    </w:p>
    <w:p w14:paraId="1A04FE32" w14:textId="77777777" w:rsidR="005D4969" w:rsidRPr="00477E29" w:rsidRDefault="005D4969" w:rsidP="00762FCC">
      <w:pPr>
        <w:ind w:left="1080" w:hanging="360"/>
        <w:jc w:val="both"/>
        <w:rPr>
          <w:rFonts w:ascii="Calibri" w:hAnsi="Calibri" w:cs="Tahoma"/>
          <w:sz w:val="22"/>
          <w:szCs w:val="22"/>
        </w:rPr>
      </w:pPr>
      <w:r w:rsidRPr="00477E29">
        <w:rPr>
          <w:rFonts w:ascii="Calibri" w:hAnsi="Calibri" w:cs="Tahoma"/>
          <w:sz w:val="22"/>
          <w:szCs w:val="22"/>
        </w:rPr>
        <w:t>B</w:t>
      </w:r>
      <w:r w:rsidR="00FA41F7" w:rsidRPr="00477E29">
        <w:rPr>
          <w:rFonts w:ascii="Calibri" w:hAnsi="Calibri" w:cs="Tahoma"/>
          <w:sz w:val="22"/>
          <w:szCs w:val="22"/>
        </w:rPr>
        <w:t>)</w:t>
      </w:r>
      <w:r w:rsidRPr="00477E29">
        <w:rPr>
          <w:rFonts w:ascii="Calibri" w:hAnsi="Calibri" w:cs="Tahoma"/>
          <w:sz w:val="22"/>
          <w:szCs w:val="22"/>
        </w:rPr>
        <w:tab/>
      </w:r>
      <w:r w:rsidR="004174A7" w:rsidRPr="00477E29">
        <w:rPr>
          <w:rFonts w:ascii="Calibri" w:hAnsi="Calibri" w:cs="Tahoma"/>
          <w:sz w:val="22"/>
          <w:szCs w:val="22"/>
        </w:rPr>
        <w:t>SRTA</w:t>
      </w:r>
      <w:r w:rsidR="007B1075" w:rsidRPr="00477E29">
        <w:rPr>
          <w:rFonts w:ascii="Calibri" w:hAnsi="Calibri" w:cs="Tahoma"/>
          <w:sz w:val="22"/>
          <w:szCs w:val="22"/>
        </w:rPr>
        <w:t xml:space="preserve"> shall r</w:t>
      </w:r>
      <w:r w:rsidR="00E63403" w:rsidRPr="00477E29">
        <w:rPr>
          <w:rFonts w:ascii="Calibri" w:hAnsi="Calibri" w:cs="Tahoma"/>
          <w:sz w:val="22"/>
          <w:szCs w:val="22"/>
        </w:rPr>
        <w:t>eview draft documents in a timely manner.</w:t>
      </w:r>
    </w:p>
    <w:p w14:paraId="4C988C18" w14:textId="77777777" w:rsidR="00580C3F" w:rsidRPr="00477E29" w:rsidRDefault="00580C3F" w:rsidP="00762FCC">
      <w:pPr>
        <w:ind w:left="1080" w:hanging="360"/>
        <w:jc w:val="both"/>
        <w:rPr>
          <w:rFonts w:ascii="Calibri" w:hAnsi="Calibri" w:cs="Tahoma"/>
          <w:sz w:val="22"/>
          <w:szCs w:val="22"/>
        </w:rPr>
      </w:pPr>
    </w:p>
    <w:p w14:paraId="13435CF2" w14:textId="77777777" w:rsidR="00580C3F" w:rsidRPr="00477E29" w:rsidRDefault="00580C3F" w:rsidP="00762FCC">
      <w:pPr>
        <w:ind w:left="1080" w:hanging="360"/>
        <w:jc w:val="both"/>
        <w:rPr>
          <w:rFonts w:ascii="Calibri" w:hAnsi="Calibri" w:cs="Tahoma"/>
          <w:sz w:val="22"/>
          <w:szCs w:val="22"/>
        </w:rPr>
      </w:pPr>
      <w:r w:rsidRPr="00477E29">
        <w:rPr>
          <w:rFonts w:ascii="Calibri" w:hAnsi="Calibri" w:cs="Tahoma"/>
          <w:sz w:val="22"/>
          <w:szCs w:val="22"/>
        </w:rPr>
        <w:t xml:space="preserve">C) </w:t>
      </w:r>
      <w:r w:rsidR="00ED5B91" w:rsidRPr="00477E29">
        <w:rPr>
          <w:rFonts w:ascii="Calibri" w:hAnsi="Calibri" w:cs="Tahoma"/>
          <w:sz w:val="22"/>
          <w:szCs w:val="22"/>
        </w:rPr>
        <w:t xml:space="preserve"> </w:t>
      </w:r>
      <w:r w:rsidRPr="00477E29">
        <w:rPr>
          <w:rFonts w:ascii="Calibri" w:hAnsi="Calibri" w:cs="Tahoma"/>
          <w:sz w:val="22"/>
          <w:szCs w:val="22"/>
        </w:rPr>
        <w:t xml:space="preserve"> SRTA will provide </w:t>
      </w:r>
      <w:r w:rsidR="006A5D69" w:rsidRPr="00477E29">
        <w:rPr>
          <w:rFonts w:ascii="Calibri" w:hAnsi="Calibri" w:cs="Tahoma"/>
          <w:sz w:val="22"/>
          <w:szCs w:val="22"/>
        </w:rPr>
        <w:t>requested and required</w:t>
      </w:r>
      <w:r w:rsidR="00397FF8" w:rsidRPr="00477E29">
        <w:rPr>
          <w:rFonts w:ascii="Calibri" w:hAnsi="Calibri" w:cs="Tahoma"/>
          <w:sz w:val="22"/>
          <w:szCs w:val="22"/>
        </w:rPr>
        <w:t>,</w:t>
      </w:r>
      <w:r w:rsidR="005840B6" w:rsidRPr="00477E29">
        <w:rPr>
          <w:rFonts w:ascii="Calibri" w:hAnsi="Calibri" w:cs="Tahoma"/>
          <w:sz w:val="22"/>
          <w:szCs w:val="22"/>
        </w:rPr>
        <w:t xml:space="preserve"> </w:t>
      </w:r>
      <w:r w:rsidR="004600C6" w:rsidRPr="00477E29">
        <w:rPr>
          <w:rFonts w:ascii="Calibri" w:hAnsi="Calibri" w:cs="Tahoma"/>
          <w:sz w:val="22"/>
          <w:szCs w:val="22"/>
        </w:rPr>
        <w:t>in a timely manner</w:t>
      </w:r>
      <w:r w:rsidRPr="00477E29">
        <w:rPr>
          <w:rFonts w:ascii="Calibri" w:hAnsi="Calibri" w:cs="Tahoma"/>
          <w:sz w:val="22"/>
          <w:szCs w:val="22"/>
        </w:rPr>
        <w:t>.</w:t>
      </w:r>
    </w:p>
    <w:p w14:paraId="1A517CCB" w14:textId="77777777" w:rsidR="0041085C" w:rsidRPr="00477E29" w:rsidRDefault="0041085C" w:rsidP="00762FCC">
      <w:pPr>
        <w:pStyle w:val="Header"/>
        <w:tabs>
          <w:tab w:val="clear" w:pos="4320"/>
          <w:tab w:val="clear" w:pos="8640"/>
        </w:tabs>
        <w:rPr>
          <w:rFonts w:ascii="Calibri" w:hAnsi="Calibri" w:cs="Tahoma"/>
          <w:sz w:val="22"/>
          <w:szCs w:val="22"/>
        </w:rPr>
      </w:pPr>
    </w:p>
    <w:p w14:paraId="432D3929" w14:textId="77777777" w:rsidR="0041085C" w:rsidRPr="00477E29" w:rsidRDefault="0041085C" w:rsidP="00762FCC">
      <w:pPr>
        <w:tabs>
          <w:tab w:val="left" w:pos="720"/>
          <w:tab w:val="left" w:pos="1440"/>
        </w:tabs>
        <w:ind w:left="1440" w:hanging="1440"/>
        <w:jc w:val="both"/>
        <w:rPr>
          <w:rFonts w:ascii="Calibri" w:hAnsi="Calibri" w:cs="Tahoma"/>
          <w:b/>
          <w:bCs/>
          <w:sz w:val="22"/>
          <w:szCs w:val="22"/>
        </w:rPr>
      </w:pPr>
      <w:r w:rsidRPr="00477E29">
        <w:rPr>
          <w:rFonts w:ascii="Calibri" w:hAnsi="Calibri" w:cs="Tahoma"/>
          <w:b/>
          <w:bCs/>
          <w:sz w:val="22"/>
          <w:szCs w:val="22"/>
        </w:rPr>
        <w:t>3.</w:t>
      </w:r>
      <w:r w:rsidRPr="00477E29">
        <w:rPr>
          <w:rFonts w:ascii="Calibri" w:hAnsi="Calibri" w:cs="Tahoma"/>
          <w:b/>
          <w:bCs/>
          <w:sz w:val="22"/>
          <w:szCs w:val="22"/>
        </w:rPr>
        <w:tab/>
      </w:r>
      <w:r w:rsidRPr="00477E29">
        <w:rPr>
          <w:rFonts w:ascii="Calibri" w:hAnsi="Calibri" w:cs="Tahoma"/>
          <w:b/>
          <w:bCs/>
          <w:sz w:val="22"/>
          <w:szCs w:val="22"/>
          <w:u w:val="single"/>
        </w:rPr>
        <w:t>COMPENSATION</w:t>
      </w:r>
    </w:p>
    <w:p w14:paraId="38F6A353" w14:textId="77777777" w:rsidR="0041085C" w:rsidRPr="00477E29" w:rsidRDefault="0041085C" w:rsidP="00762FCC">
      <w:pPr>
        <w:tabs>
          <w:tab w:val="left" w:pos="720"/>
          <w:tab w:val="left" w:pos="1440"/>
        </w:tabs>
        <w:ind w:left="1440" w:hanging="1440"/>
        <w:jc w:val="both"/>
        <w:rPr>
          <w:rFonts w:ascii="Calibri" w:hAnsi="Calibri" w:cs="Tahoma"/>
          <w:sz w:val="22"/>
          <w:szCs w:val="22"/>
        </w:rPr>
      </w:pPr>
    </w:p>
    <w:p w14:paraId="68E4814A" w14:textId="418F73AF" w:rsidR="0028496D" w:rsidRPr="00477E29" w:rsidRDefault="00075840" w:rsidP="00762FCC">
      <w:pPr>
        <w:ind w:left="720"/>
        <w:jc w:val="both"/>
        <w:rPr>
          <w:rFonts w:ascii="Calibri" w:hAnsi="Calibri" w:cs="Tahoma"/>
          <w:sz w:val="22"/>
          <w:szCs w:val="22"/>
        </w:rPr>
      </w:pPr>
      <w:r w:rsidRPr="00477E29">
        <w:rPr>
          <w:rFonts w:ascii="Calibri" w:hAnsi="Calibri" w:cs="Tahoma"/>
          <w:sz w:val="22"/>
          <w:szCs w:val="22"/>
        </w:rPr>
        <w:t xml:space="preserve">Compensation shall be based on </w:t>
      </w:r>
      <w:r w:rsidR="00173A6A" w:rsidRPr="00477E29">
        <w:rPr>
          <w:rFonts w:ascii="Calibri" w:hAnsi="Calibri" w:cs="Tahoma"/>
          <w:sz w:val="22"/>
          <w:szCs w:val="22"/>
        </w:rPr>
        <w:t xml:space="preserve">expenses associated with the bid deliverables, </w:t>
      </w:r>
      <w:r w:rsidRPr="00477E29">
        <w:rPr>
          <w:rFonts w:ascii="Calibri" w:hAnsi="Calibri" w:cs="Tahoma"/>
          <w:sz w:val="22"/>
          <w:szCs w:val="22"/>
        </w:rPr>
        <w:t xml:space="preserve">per </w:t>
      </w:r>
      <w:r w:rsidR="0028496D" w:rsidRPr="00477E29">
        <w:rPr>
          <w:rFonts w:ascii="Calibri" w:hAnsi="Calibri" w:cs="Tahoma"/>
          <w:sz w:val="22"/>
          <w:szCs w:val="22"/>
        </w:rPr>
        <w:t xml:space="preserve">the budget shown in </w:t>
      </w:r>
      <w:r w:rsidRPr="00477E29">
        <w:rPr>
          <w:rFonts w:ascii="Calibri" w:hAnsi="Calibri" w:cs="Tahoma"/>
          <w:sz w:val="22"/>
          <w:szCs w:val="22"/>
        </w:rPr>
        <w:t>Attachment B.</w:t>
      </w:r>
      <w:r w:rsidR="0005704A" w:rsidRPr="00477E29">
        <w:rPr>
          <w:rFonts w:ascii="Calibri" w:hAnsi="Calibri" w:cs="Tahoma"/>
          <w:sz w:val="22"/>
          <w:szCs w:val="22"/>
        </w:rPr>
        <w:t xml:space="preserve">  </w:t>
      </w:r>
      <w:r w:rsidRPr="00477E29">
        <w:rPr>
          <w:rFonts w:ascii="Calibri" w:hAnsi="Calibri" w:cs="Tahoma"/>
          <w:sz w:val="22"/>
          <w:szCs w:val="22"/>
        </w:rPr>
        <w:t xml:space="preserve">Compensation shall not exceed </w:t>
      </w:r>
      <w:r w:rsidR="00366042" w:rsidRPr="00366042">
        <w:rPr>
          <w:rFonts w:ascii="Calibri" w:hAnsi="Calibri" w:cs="Tahoma"/>
          <w:sz w:val="22"/>
          <w:szCs w:val="22"/>
          <w:highlight w:val="yellow"/>
        </w:rPr>
        <w:t>$XX,XXX</w:t>
      </w:r>
      <w:r w:rsidR="00366042">
        <w:rPr>
          <w:rFonts w:ascii="Calibri" w:hAnsi="Calibri" w:cs="Tahoma"/>
          <w:sz w:val="22"/>
          <w:szCs w:val="22"/>
        </w:rPr>
        <w:t xml:space="preserve"> </w:t>
      </w:r>
      <w:r w:rsidR="007B1075" w:rsidRPr="00477E29">
        <w:rPr>
          <w:rFonts w:ascii="Calibri" w:hAnsi="Calibri" w:cs="Tahoma"/>
          <w:sz w:val="22"/>
          <w:szCs w:val="22"/>
        </w:rPr>
        <w:t>for the services descri</w:t>
      </w:r>
      <w:r w:rsidR="00F4305A" w:rsidRPr="00477E29">
        <w:rPr>
          <w:rFonts w:ascii="Calibri" w:hAnsi="Calibri" w:cs="Tahoma"/>
          <w:sz w:val="22"/>
          <w:szCs w:val="22"/>
        </w:rPr>
        <w:t>b</w:t>
      </w:r>
      <w:r w:rsidR="007B1075" w:rsidRPr="00477E29">
        <w:rPr>
          <w:rFonts w:ascii="Calibri" w:hAnsi="Calibri" w:cs="Tahoma"/>
          <w:sz w:val="22"/>
          <w:szCs w:val="22"/>
        </w:rPr>
        <w:t>ed in</w:t>
      </w:r>
      <w:r w:rsidR="00016DF9" w:rsidRPr="00477E29">
        <w:rPr>
          <w:rFonts w:ascii="Calibri" w:hAnsi="Calibri" w:cs="Tahoma"/>
          <w:sz w:val="22"/>
          <w:szCs w:val="22"/>
        </w:rPr>
        <w:t xml:space="preserve"> </w:t>
      </w:r>
      <w:r w:rsidR="004600C6" w:rsidRPr="00477E29">
        <w:rPr>
          <w:rFonts w:ascii="Calibri" w:hAnsi="Calibri" w:cs="Tahoma"/>
          <w:sz w:val="22"/>
          <w:szCs w:val="22"/>
        </w:rPr>
        <w:t>Attachment</w:t>
      </w:r>
      <w:r w:rsidR="00016DF9" w:rsidRPr="00477E29">
        <w:rPr>
          <w:rFonts w:ascii="Calibri" w:hAnsi="Calibri" w:cs="Tahoma"/>
          <w:sz w:val="22"/>
          <w:szCs w:val="22"/>
        </w:rPr>
        <w:t xml:space="preserve"> A </w:t>
      </w:r>
      <w:r w:rsidR="00BD3BDD" w:rsidRPr="00477E29">
        <w:rPr>
          <w:rFonts w:ascii="Calibri" w:hAnsi="Calibri" w:cs="Tahoma"/>
          <w:sz w:val="22"/>
          <w:szCs w:val="22"/>
        </w:rPr>
        <w:t>fo</w:t>
      </w:r>
      <w:r w:rsidR="00F90B9A" w:rsidRPr="00477E29">
        <w:rPr>
          <w:rFonts w:ascii="Calibri" w:hAnsi="Calibri" w:cs="Tahoma"/>
          <w:sz w:val="22"/>
          <w:szCs w:val="22"/>
        </w:rPr>
        <w:t>r the first three years</w:t>
      </w:r>
      <w:r w:rsidRPr="00477E29">
        <w:rPr>
          <w:rFonts w:ascii="Calibri" w:hAnsi="Calibri" w:cs="Tahoma"/>
          <w:sz w:val="22"/>
          <w:szCs w:val="22"/>
        </w:rPr>
        <w:t xml:space="preserve">.  </w:t>
      </w:r>
      <w:r w:rsidR="00F90B9A" w:rsidRPr="00477E29">
        <w:rPr>
          <w:rFonts w:ascii="Calibri" w:hAnsi="Calibri" w:cs="Tahoma"/>
          <w:sz w:val="22"/>
          <w:szCs w:val="22"/>
        </w:rPr>
        <w:t xml:space="preserve">Subsequently, SRTA reserves the right to extend the contract for another two years, not to exceed </w:t>
      </w:r>
      <w:r w:rsidR="00F90B9A" w:rsidRPr="00366042">
        <w:rPr>
          <w:rFonts w:ascii="Calibri" w:hAnsi="Calibri" w:cs="Tahoma"/>
          <w:sz w:val="22"/>
          <w:szCs w:val="22"/>
          <w:highlight w:val="yellow"/>
        </w:rPr>
        <w:t>$</w:t>
      </w:r>
      <w:r w:rsidR="00366042" w:rsidRPr="00366042">
        <w:rPr>
          <w:rFonts w:ascii="Calibri" w:hAnsi="Calibri" w:cs="Tahoma"/>
          <w:sz w:val="22"/>
          <w:szCs w:val="22"/>
          <w:highlight w:val="yellow"/>
        </w:rPr>
        <w:t>XX,XXX</w:t>
      </w:r>
      <w:r w:rsidR="004319CC" w:rsidRPr="00477E29">
        <w:rPr>
          <w:rFonts w:ascii="Calibri" w:hAnsi="Calibri" w:cs="Tahoma"/>
          <w:sz w:val="22"/>
          <w:szCs w:val="22"/>
        </w:rPr>
        <w:t xml:space="preserve"> maximum compensation</w:t>
      </w:r>
      <w:r w:rsidR="00F90B9A" w:rsidRPr="00477E29">
        <w:rPr>
          <w:rFonts w:ascii="Calibri" w:hAnsi="Calibri" w:cs="Tahoma"/>
          <w:sz w:val="22"/>
          <w:szCs w:val="22"/>
        </w:rPr>
        <w:t>.</w:t>
      </w:r>
    </w:p>
    <w:p w14:paraId="2140E16E" w14:textId="77777777" w:rsidR="00463E46" w:rsidRPr="00477E29" w:rsidRDefault="00463E46" w:rsidP="00762FCC">
      <w:pPr>
        <w:ind w:left="720"/>
        <w:jc w:val="both"/>
        <w:rPr>
          <w:rFonts w:ascii="Calibri" w:hAnsi="Calibri" w:cs="Tahoma"/>
          <w:sz w:val="22"/>
          <w:szCs w:val="22"/>
        </w:rPr>
      </w:pPr>
    </w:p>
    <w:p w14:paraId="511501DE" w14:textId="77777777" w:rsidR="0041085C" w:rsidRPr="00477E29" w:rsidRDefault="0041085C" w:rsidP="00762FCC">
      <w:pPr>
        <w:jc w:val="both"/>
        <w:rPr>
          <w:rFonts w:ascii="Calibri" w:hAnsi="Calibri" w:cs="Tahoma"/>
          <w:b/>
          <w:bCs/>
          <w:sz w:val="22"/>
          <w:szCs w:val="22"/>
        </w:rPr>
      </w:pPr>
      <w:r w:rsidRPr="00477E29">
        <w:rPr>
          <w:rFonts w:ascii="Calibri" w:hAnsi="Calibri" w:cs="Tahoma"/>
          <w:b/>
          <w:bCs/>
          <w:sz w:val="22"/>
          <w:szCs w:val="22"/>
        </w:rPr>
        <w:t>4.</w:t>
      </w:r>
      <w:r w:rsidRPr="00477E29">
        <w:rPr>
          <w:rFonts w:ascii="Calibri" w:hAnsi="Calibri" w:cs="Tahoma"/>
          <w:b/>
          <w:bCs/>
          <w:sz w:val="22"/>
          <w:szCs w:val="22"/>
        </w:rPr>
        <w:tab/>
      </w:r>
      <w:r w:rsidRPr="00477E29">
        <w:rPr>
          <w:rFonts w:ascii="Calibri" w:hAnsi="Calibri" w:cs="Tahoma"/>
          <w:b/>
          <w:bCs/>
          <w:sz w:val="22"/>
          <w:szCs w:val="22"/>
          <w:u w:val="single"/>
        </w:rPr>
        <w:t>BILLING AND PAYMENT</w:t>
      </w:r>
    </w:p>
    <w:p w14:paraId="2DF57160" w14:textId="77777777" w:rsidR="0041085C" w:rsidRPr="00477E29" w:rsidRDefault="0041085C" w:rsidP="00762FCC">
      <w:pPr>
        <w:jc w:val="both"/>
        <w:rPr>
          <w:rFonts w:ascii="Calibri" w:hAnsi="Calibri" w:cs="Tahoma"/>
          <w:sz w:val="22"/>
          <w:szCs w:val="22"/>
        </w:rPr>
      </w:pPr>
    </w:p>
    <w:p w14:paraId="3C0B2D8B" w14:textId="77777777" w:rsidR="006045CF" w:rsidRPr="00477E29" w:rsidRDefault="0041085C" w:rsidP="00762FCC">
      <w:pPr>
        <w:ind w:left="720"/>
        <w:jc w:val="both"/>
        <w:rPr>
          <w:rFonts w:ascii="Calibri" w:hAnsi="Calibri" w:cs="Tahoma"/>
          <w:sz w:val="22"/>
          <w:szCs w:val="22"/>
        </w:rPr>
      </w:pPr>
      <w:r w:rsidRPr="00477E29">
        <w:rPr>
          <w:rFonts w:ascii="Calibri" w:hAnsi="Calibri" w:cs="Tahoma"/>
          <w:sz w:val="22"/>
          <w:szCs w:val="22"/>
        </w:rPr>
        <w:t xml:space="preserve">Consultant shall submit to </w:t>
      </w:r>
      <w:r w:rsidR="00046844" w:rsidRPr="00477E29">
        <w:rPr>
          <w:rFonts w:ascii="Calibri" w:hAnsi="Calibri" w:cs="Tahoma"/>
          <w:sz w:val="22"/>
          <w:szCs w:val="22"/>
        </w:rPr>
        <w:t>SRTA</w:t>
      </w:r>
      <w:r w:rsidR="0089450F" w:rsidRPr="00477E29">
        <w:rPr>
          <w:rFonts w:ascii="Calibri" w:hAnsi="Calibri" w:cs="Tahoma"/>
          <w:sz w:val="22"/>
          <w:szCs w:val="22"/>
        </w:rPr>
        <w:t xml:space="preserve"> </w:t>
      </w:r>
      <w:r w:rsidRPr="00477E29">
        <w:rPr>
          <w:rFonts w:ascii="Calibri" w:hAnsi="Calibri" w:cs="Tahoma"/>
          <w:sz w:val="22"/>
          <w:szCs w:val="22"/>
        </w:rPr>
        <w:t xml:space="preserve">within </w:t>
      </w:r>
      <w:r w:rsidR="0089450F" w:rsidRPr="00477E29">
        <w:rPr>
          <w:rFonts w:ascii="Calibri" w:hAnsi="Calibri" w:cs="Tahoma"/>
          <w:sz w:val="22"/>
          <w:szCs w:val="22"/>
        </w:rPr>
        <w:t>thirty</w:t>
      </w:r>
      <w:r w:rsidRPr="00477E29">
        <w:rPr>
          <w:rFonts w:ascii="Calibri" w:hAnsi="Calibri" w:cs="Tahoma"/>
          <w:sz w:val="22"/>
          <w:szCs w:val="22"/>
        </w:rPr>
        <w:t xml:space="preserve"> days </w:t>
      </w:r>
      <w:r w:rsidR="000D6776" w:rsidRPr="00477E29">
        <w:rPr>
          <w:rFonts w:ascii="Calibri" w:hAnsi="Calibri" w:cs="Tahoma"/>
          <w:sz w:val="22"/>
          <w:szCs w:val="22"/>
        </w:rPr>
        <w:t xml:space="preserve">(30) </w:t>
      </w:r>
      <w:r w:rsidRPr="00477E29">
        <w:rPr>
          <w:rFonts w:ascii="Calibri" w:hAnsi="Calibri" w:cs="Tahoma"/>
          <w:sz w:val="22"/>
          <w:szCs w:val="22"/>
        </w:rPr>
        <w:t>after completion of the services desc</w:t>
      </w:r>
      <w:r w:rsidR="0014080A" w:rsidRPr="00477E29">
        <w:rPr>
          <w:rFonts w:ascii="Calibri" w:hAnsi="Calibri" w:cs="Tahoma"/>
          <w:sz w:val="22"/>
          <w:szCs w:val="22"/>
        </w:rPr>
        <w:t xml:space="preserve">ribed in section 1, an itemized, mailed (email not acceptable) </w:t>
      </w:r>
      <w:r w:rsidRPr="00477E29">
        <w:rPr>
          <w:rFonts w:ascii="Calibri" w:hAnsi="Calibri" w:cs="Tahoma"/>
          <w:sz w:val="22"/>
          <w:szCs w:val="22"/>
        </w:rPr>
        <w:t>invoice of services rendered</w:t>
      </w:r>
      <w:r w:rsidR="00D138B1" w:rsidRPr="00477E29">
        <w:rPr>
          <w:rFonts w:ascii="Calibri" w:hAnsi="Calibri" w:cs="Tahoma"/>
          <w:sz w:val="22"/>
          <w:szCs w:val="22"/>
        </w:rPr>
        <w:t xml:space="preserve"> and an accompanying progress report</w:t>
      </w:r>
      <w:r w:rsidRPr="00477E29">
        <w:rPr>
          <w:rFonts w:ascii="Calibri" w:hAnsi="Calibri" w:cs="Tahoma"/>
          <w:sz w:val="22"/>
          <w:szCs w:val="22"/>
        </w:rPr>
        <w:t xml:space="preserve">.  </w:t>
      </w:r>
      <w:r w:rsidR="00D9410F" w:rsidRPr="00477E29">
        <w:rPr>
          <w:rFonts w:ascii="Calibri" w:hAnsi="Calibri" w:cs="Tahoma"/>
          <w:sz w:val="22"/>
          <w:szCs w:val="22"/>
        </w:rPr>
        <w:t xml:space="preserve">Consultant may submit periodic </w:t>
      </w:r>
      <w:r w:rsidR="000D6776" w:rsidRPr="00477E29">
        <w:rPr>
          <w:rFonts w:ascii="Calibri" w:hAnsi="Calibri" w:cs="Tahoma"/>
          <w:sz w:val="22"/>
          <w:szCs w:val="22"/>
        </w:rPr>
        <w:t>invoices</w:t>
      </w:r>
      <w:r w:rsidR="00D9410F" w:rsidRPr="00477E29">
        <w:rPr>
          <w:rFonts w:ascii="Calibri" w:hAnsi="Calibri" w:cs="Tahoma"/>
          <w:sz w:val="22"/>
          <w:szCs w:val="22"/>
        </w:rPr>
        <w:t xml:space="preserve"> </w:t>
      </w:r>
      <w:r w:rsidR="00FC5541" w:rsidRPr="00477E29">
        <w:rPr>
          <w:rFonts w:ascii="Calibri" w:hAnsi="Calibri" w:cs="Tahoma"/>
          <w:sz w:val="22"/>
          <w:szCs w:val="22"/>
        </w:rPr>
        <w:t xml:space="preserve">as work is completed </w:t>
      </w:r>
      <w:r w:rsidR="00D9410F" w:rsidRPr="00477E29">
        <w:rPr>
          <w:rFonts w:ascii="Calibri" w:hAnsi="Calibri" w:cs="Tahoma"/>
          <w:sz w:val="22"/>
          <w:szCs w:val="22"/>
        </w:rPr>
        <w:t>during the term of this agreement</w:t>
      </w:r>
      <w:r w:rsidR="00140185" w:rsidRPr="00477E29">
        <w:rPr>
          <w:rFonts w:ascii="Calibri" w:hAnsi="Calibri" w:cs="Tahoma"/>
          <w:sz w:val="22"/>
          <w:szCs w:val="22"/>
        </w:rPr>
        <w:t>.</w:t>
      </w:r>
      <w:r w:rsidR="001923D2" w:rsidRPr="00477E29">
        <w:rPr>
          <w:rFonts w:ascii="Calibri" w:hAnsi="Calibri" w:cs="Tahoma"/>
          <w:sz w:val="22"/>
          <w:szCs w:val="22"/>
        </w:rPr>
        <w:t xml:space="preserve"> </w:t>
      </w:r>
      <w:r w:rsidR="000E4FB4" w:rsidRPr="00477E29">
        <w:rPr>
          <w:rFonts w:ascii="Calibri" w:hAnsi="Calibri" w:cs="Tahoma"/>
          <w:sz w:val="22"/>
          <w:szCs w:val="22"/>
        </w:rPr>
        <w:t xml:space="preserve"> </w:t>
      </w:r>
      <w:r w:rsidR="001923D2" w:rsidRPr="00477E29">
        <w:rPr>
          <w:rFonts w:ascii="Calibri" w:hAnsi="Calibri" w:cs="Tahoma"/>
          <w:sz w:val="22"/>
          <w:szCs w:val="22"/>
        </w:rPr>
        <w:t xml:space="preserve">The Consultant may invoice SRTA with an initial invoice at the completion of the interim fieldwork, a second invoice at the completion of the fieldwork, and a </w:t>
      </w:r>
      <w:r w:rsidR="001923D2" w:rsidRPr="00477E29">
        <w:rPr>
          <w:rFonts w:ascii="Calibri" w:hAnsi="Calibri" w:cs="Tahoma"/>
          <w:sz w:val="22"/>
          <w:szCs w:val="22"/>
        </w:rPr>
        <w:lastRenderedPageBreak/>
        <w:t xml:space="preserve">final invoice following the issuance of the audit report. </w:t>
      </w:r>
      <w:r w:rsidR="005D2F50" w:rsidRPr="00477E29">
        <w:rPr>
          <w:rFonts w:ascii="Calibri" w:hAnsi="Calibri" w:cs="Tahoma"/>
          <w:sz w:val="22"/>
          <w:szCs w:val="22"/>
        </w:rPr>
        <w:t xml:space="preserve"> </w:t>
      </w:r>
      <w:r w:rsidR="00046844" w:rsidRPr="00477E29">
        <w:rPr>
          <w:rFonts w:ascii="Calibri" w:hAnsi="Calibri" w:cs="Tahoma"/>
          <w:sz w:val="22"/>
          <w:szCs w:val="22"/>
        </w:rPr>
        <w:t>SRTA</w:t>
      </w:r>
      <w:r w:rsidRPr="00477E29">
        <w:rPr>
          <w:rFonts w:ascii="Calibri" w:hAnsi="Calibri" w:cs="Tahoma"/>
          <w:sz w:val="22"/>
          <w:szCs w:val="22"/>
        </w:rPr>
        <w:t xml:space="preserve"> shall make payment within 30 days of receipt of Consultant’s correct and approved </w:t>
      </w:r>
      <w:r w:rsidR="000D6776" w:rsidRPr="00477E29">
        <w:rPr>
          <w:rFonts w:ascii="Calibri" w:hAnsi="Calibri" w:cs="Tahoma"/>
          <w:sz w:val="22"/>
          <w:szCs w:val="22"/>
        </w:rPr>
        <w:t>invoice</w:t>
      </w:r>
      <w:r w:rsidR="00D9410F" w:rsidRPr="00477E29">
        <w:rPr>
          <w:rFonts w:ascii="Calibri" w:hAnsi="Calibri" w:cs="Tahoma"/>
          <w:sz w:val="22"/>
          <w:szCs w:val="22"/>
        </w:rPr>
        <w:t>(s)</w:t>
      </w:r>
      <w:r w:rsidRPr="00477E29">
        <w:rPr>
          <w:rFonts w:ascii="Calibri" w:hAnsi="Calibri" w:cs="Tahoma"/>
          <w:sz w:val="22"/>
          <w:szCs w:val="22"/>
        </w:rPr>
        <w:t>.</w:t>
      </w:r>
      <w:r w:rsidR="00580C3F" w:rsidRPr="00477E29">
        <w:rPr>
          <w:rFonts w:ascii="Calibri" w:hAnsi="Calibri" w:cs="Tahoma"/>
          <w:sz w:val="22"/>
          <w:szCs w:val="22"/>
        </w:rPr>
        <w:t xml:space="preserve"> </w:t>
      </w:r>
      <w:r w:rsidR="00D138B1" w:rsidRPr="00477E29">
        <w:rPr>
          <w:rFonts w:ascii="Calibri" w:hAnsi="Calibri" w:cs="Tahoma"/>
          <w:sz w:val="22"/>
          <w:szCs w:val="22"/>
        </w:rPr>
        <w:t xml:space="preserve">All </w:t>
      </w:r>
      <w:r w:rsidR="00F7471D" w:rsidRPr="00477E29">
        <w:rPr>
          <w:rFonts w:ascii="Calibri" w:hAnsi="Calibri" w:cs="Tahoma"/>
          <w:sz w:val="22"/>
          <w:szCs w:val="22"/>
        </w:rPr>
        <w:t>r</w:t>
      </w:r>
      <w:r w:rsidR="00580C3F" w:rsidRPr="00477E29">
        <w:rPr>
          <w:rFonts w:ascii="Calibri" w:hAnsi="Calibri" w:cs="Tahoma"/>
          <w:sz w:val="22"/>
          <w:szCs w:val="22"/>
        </w:rPr>
        <w:t xml:space="preserve">equests for payment must include a narrative of services performed </w:t>
      </w:r>
      <w:r w:rsidR="000D6776" w:rsidRPr="00477E29">
        <w:rPr>
          <w:rFonts w:ascii="Calibri" w:hAnsi="Calibri" w:cs="Tahoma"/>
          <w:sz w:val="22"/>
          <w:szCs w:val="22"/>
        </w:rPr>
        <w:t>in</w:t>
      </w:r>
      <w:r w:rsidR="00580C3F" w:rsidRPr="00477E29">
        <w:rPr>
          <w:rFonts w:ascii="Calibri" w:hAnsi="Calibri" w:cs="Tahoma"/>
          <w:sz w:val="22"/>
          <w:szCs w:val="22"/>
        </w:rPr>
        <w:t xml:space="preserve"> the period</w:t>
      </w:r>
      <w:r w:rsidR="000D6776" w:rsidRPr="00477E29">
        <w:rPr>
          <w:rFonts w:ascii="Calibri" w:hAnsi="Calibri" w:cs="Tahoma"/>
          <w:sz w:val="22"/>
          <w:szCs w:val="22"/>
        </w:rPr>
        <w:t xml:space="preserve"> by task</w:t>
      </w:r>
      <w:r w:rsidR="00FE33EE" w:rsidRPr="00477E29">
        <w:rPr>
          <w:rFonts w:ascii="Calibri" w:hAnsi="Calibri" w:cs="Tahoma"/>
          <w:sz w:val="22"/>
          <w:szCs w:val="22"/>
        </w:rPr>
        <w:t>, and any agreed-upon deliverables per Attachment A</w:t>
      </w:r>
      <w:r w:rsidR="00580C3F" w:rsidRPr="00477E29">
        <w:rPr>
          <w:rFonts w:ascii="Calibri" w:hAnsi="Calibri" w:cs="Tahoma"/>
          <w:sz w:val="22"/>
          <w:szCs w:val="22"/>
        </w:rPr>
        <w:t>.</w:t>
      </w:r>
    </w:p>
    <w:p w14:paraId="13DEF3C8" w14:textId="77777777" w:rsidR="008F1550" w:rsidRPr="00477E29" w:rsidRDefault="008F1550" w:rsidP="00762FCC">
      <w:pPr>
        <w:ind w:left="720"/>
        <w:jc w:val="both"/>
        <w:rPr>
          <w:rFonts w:ascii="Calibri" w:hAnsi="Calibri" w:cs="Tahoma"/>
          <w:sz w:val="22"/>
          <w:szCs w:val="22"/>
        </w:rPr>
      </w:pPr>
    </w:p>
    <w:p w14:paraId="6B3B01AA" w14:textId="77777777" w:rsidR="008F1550" w:rsidRPr="00477E29" w:rsidRDefault="007B770F" w:rsidP="00762FCC">
      <w:pPr>
        <w:ind w:left="720"/>
        <w:jc w:val="both"/>
        <w:rPr>
          <w:rFonts w:ascii="Calibri" w:hAnsi="Calibri"/>
          <w:sz w:val="22"/>
          <w:szCs w:val="22"/>
        </w:rPr>
      </w:pPr>
      <w:r w:rsidRPr="00477E29">
        <w:rPr>
          <w:rFonts w:ascii="Calibri" w:hAnsi="Calibri"/>
          <w:sz w:val="22"/>
          <w:szCs w:val="22"/>
        </w:rPr>
        <w:t>For</w:t>
      </w:r>
      <w:r w:rsidR="001923D2" w:rsidRPr="00477E29">
        <w:rPr>
          <w:rFonts w:ascii="Calibri" w:hAnsi="Calibri"/>
          <w:sz w:val="22"/>
          <w:szCs w:val="22"/>
        </w:rPr>
        <w:t xml:space="preserve"> out-of-pocket fees and </w:t>
      </w:r>
      <w:r w:rsidR="008F1550" w:rsidRPr="00477E29">
        <w:rPr>
          <w:rFonts w:ascii="Calibri" w:hAnsi="Calibri"/>
          <w:sz w:val="22"/>
          <w:szCs w:val="22"/>
        </w:rPr>
        <w:t xml:space="preserve">expenses of </w:t>
      </w:r>
      <w:r w:rsidRPr="00477E29">
        <w:rPr>
          <w:rFonts w:ascii="Calibri" w:hAnsi="Calibri"/>
          <w:sz w:val="22"/>
          <w:szCs w:val="22"/>
        </w:rPr>
        <w:t xml:space="preserve">Consultant and its subcontractors, Consultant rates </w:t>
      </w:r>
      <w:r w:rsidR="001923D2" w:rsidRPr="00477E29">
        <w:rPr>
          <w:rFonts w:ascii="Calibri" w:hAnsi="Calibri"/>
          <w:sz w:val="22"/>
          <w:szCs w:val="22"/>
        </w:rPr>
        <w:t>are inclusive of all out-of-pocket expenses and SRTA will not be billed for expenses such as travel time, mileage and meals.</w:t>
      </w:r>
    </w:p>
    <w:p w14:paraId="51BBD7EF" w14:textId="77777777" w:rsidR="000F1B81" w:rsidRPr="00477E29" w:rsidRDefault="000F1B81" w:rsidP="00762FCC">
      <w:pPr>
        <w:ind w:left="720"/>
        <w:jc w:val="both"/>
        <w:rPr>
          <w:rFonts w:ascii="Calibri" w:hAnsi="Calibri"/>
          <w:sz w:val="22"/>
          <w:szCs w:val="22"/>
        </w:rPr>
      </w:pPr>
    </w:p>
    <w:p w14:paraId="2E57CB5C" w14:textId="77777777" w:rsidR="000F1B81" w:rsidRPr="00477E29" w:rsidRDefault="000F1B81" w:rsidP="00762FCC">
      <w:pPr>
        <w:ind w:left="720"/>
        <w:jc w:val="both"/>
        <w:rPr>
          <w:rFonts w:ascii="Calibri" w:hAnsi="Calibri"/>
          <w:sz w:val="22"/>
          <w:szCs w:val="22"/>
        </w:rPr>
      </w:pPr>
      <w:r w:rsidRPr="00477E29">
        <w:rPr>
          <w:rFonts w:ascii="Calibri" w:hAnsi="Calibri"/>
          <w:sz w:val="22"/>
          <w:szCs w:val="22"/>
        </w:rPr>
        <w:t>Consultant will require that it and its subcontractors be obligated to agree, that (a) the Contract Cost Principles and Procedures, 48 CFR, Federal Acquisition Regulations System, Chapter 1, Part 31, et seq., shall be used to determine the allowability of individual project cost items</w:t>
      </w:r>
      <w:r w:rsidRPr="00477E29">
        <w:rPr>
          <w:rFonts w:ascii="Calibri" w:hAnsi="Calibri" w:cs="Arial"/>
          <w:color w:val="000000"/>
          <w:sz w:val="22"/>
          <w:szCs w:val="22"/>
        </w:rPr>
        <w:t xml:space="preserve"> </w:t>
      </w:r>
      <w:r w:rsidRPr="00477E29">
        <w:rPr>
          <w:rFonts w:ascii="Calibri" w:hAnsi="Calibri"/>
          <w:sz w:val="22"/>
          <w:szCs w:val="22"/>
        </w:rPr>
        <w:t xml:space="preserve">(contractors shall refer to, 2 CFR, Part </w:t>
      </w:r>
      <w:r w:rsidR="00F20A22" w:rsidRPr="00477E29">
        <w:rPr>
          <w:rFonts w:ascii="Calibri" w:hAnsi="Calibri"/>
          <w:sz w:val="22"/>
          <w:szCs w:val="22"/>
        </w:rPr>
        <w:t>200 Uniform Administrative Requirements, Cost Principles, and Audit Requirements for Federal Awards</w:t>
      </w:r>
      <w:r w:rsidRPr="00477E29">
        <w:rPr>
          <w:rFonts w:ascii="Calibri" w:hAnsi="Calibri"/>
          <w:sz w:val="22"/>
          <w:szCs w:val="22"/>
        </w:rPr>
        <w:t xml:space="preserve"> and/or parties shall comply with applicable regulations (i) 2 CFR part 220, ‘‘Cost Principles for Educational Institutions (OMB Circular A–21);’’ (ii) 2 CFR part 230, ‘‘Cost Principles for Non-Profit Organizations (OMB Circular A–122); and (b) all parties shall comply with Federal administrative procedures in accordance with 49 CFR, Part 18, Uniform Administrative Requirements for Grants and Cooperative Agreements to State and Local Governments. Contractor, and subcontractor(s), as applicable shall comply with Federal administrative procedures in accordance with 49 CFR, Part 18, Uniform Administrative Requirements for Grants and Cooperative Agreements to State and Local Governments.</w:t>
      </w:r>
    </w:p>
    <w:p w14:paraId="79215299" w14:textId="77777777" w:rsidR="00BC7B4E" w:rsidRPr="00477E29" w:rsidRDefault="00BC7B4E" w:rsidP="00762FCC">
      <w:pPr>
        <w:ind w:left="720"/>
        <w:jc w:val="both"/>
        <w:rPr>
          <w:rFonts w:ascii="Calibri" w:hAnsi="Calibri"/>
          <w:sz w:val="22"/>
          <w:szCs w:val="22"/>
        </w:rPr>
      </w:pPr>
    </w:p>
    <w:p w14:paraId="0E6AB10B" w14:textId="77777777" w:rsidR="00BC7B4E" w:rsidRPr="00477E29" w:rsidRDefault="00BC7B4E" w:rsidP="00762FCC">
      <w:pPr>
        <w:ind w:left="720"/>
        <w:jc w:val="both"/>
        <w:rPr>
          <w:rFonts w:ascii="Calibri" w:hAnsi="Calibri"/>
          <w:sz w:val="22"/>
          <w:szCs w:val="22"/>
        </w:rPr>
      </w:pPr>
      <w:r w:rsidRPr="00477E29">
        <w:rPr>
          <w:rFonts w:ascii="Calibri" w:hAnsi="Calibri"/>
          <w:sz w:val="22"/>
          <w:szCs w:val="22"/>
        </w:rPr>
        <w:t>Consultant, and its subcontractors, shall establish and maintain an accounting system conforming to Generally Accepted Accounting Principles (GAAP) to support Requests for Reimbursement which segregate and accumulate the costs of work elements by line item (</w:t>
      </w:r>
      <w:r w:rsidR="00234CFF" w:rsidRPr="00477E29">
        <w:rPr>
          <w:rFonts w:ascii="Calibri" w:hAnsi="Calibri"/>
          <w:sz w:val="22"/>
          <w:szCs w:val="22"/>
        </w:rPr>
        <w:t>i.e.</w:t>
      </w:r>
      <w:r w:rsidRPr="00477E29">
        <w:rPr>
          <w:rFonts w:ascii="Calibri" w:hAnsi="Calibri"/>
          <w:sz w:val="22"/>
          <w:szCs w:val="22"/>
        </w:rPr>
        <w:t xml:space="preserve"> direct labor, other direct costs, consultants/subcontractor, etc</w:t>
      </w:r>
      <w:r w:rsidR="0014080A" w:rsidRPr="00477E29">
        <w:rPr>
          <w:rFonts w:ascii="Calibri" w:hAnsi="Calibri"/>
          <w:sz w:val="22"/>
          <w:szCs w:val="22"/>
        </w:rPr>
        <w:t>.</w:t>
      </w:r>
      <w:r w:rsidRPr="00477E29">
        <w:rPr>
          <w:rFonts w:ascii="Calibri" w:hAnsi="Calibri"/>
          <w:sz w:val="22"/>
          <w:szCs w:val="22"/>
        </w:rPr>
        <w:t>) and enable the determination of incurred costs at interim points of completion, and provide support for reimbursement payment vouchers or invoices.</w:t>
      </w:r>
    </w:p>
    <w:p w14:paraId="2E16B768" w14:textId="77777777" w:rsidR="00BC7B4E" w:rsidRPr="00477E29" w:rsidRDefault="00BC7B4E" w:rsidP="00762FCC">
      <w:pPr>
        <w:ind w:left="720"/>
        <w:jc w:val="both"/>
        <w:rPr>
          <w:rFonts w:ascii="Calibri" w:hAnsi="Calibri"/>
          <w:sz w:val="22"/>
          <w:szCs w:val="22"/>
        </w:rPr>
      </w:pPr>
    </w:p>
    <w:p w14:paraId="3886E467" w14:textId="77777777" w:rsidR="00BC7B4E" w:rsidRPr="00477E29" w:rsidRDefault="006A5D69" w:rsidP="00762FCC">
      <w:pPr>
        <w:ind w:left="720"/>
        <w:jc w:val="both"/>
        <w:rPr>
          <w:rFonts w:ascii="Calibri" w:hAnsi="Calibri" w:cs="Tahoma"/>
          <w:sz w:val="22"/>
          <w:szCs w:val="22"/>
        </w:rPr>
      </w:pPr>
      <w:r w:rsidRPr="00477E29">
        <w:rPr>
          <w:rFonts w:ascii="Calibri" w:hAnsi="Calibri"/>
          <w:sz w:val="22"/>
          <w:szCs w:val="22"/>
        </w:rPr>
        <w:t>For</w:t>
      </w:r>
      <w:r w:rsidR="00BC7B4E" w:rsidRPr="00477E29">
        <w:rPr>
          <w:rFonts w:ascii="Calibri" w:hAnsi="Calibri"/>
          <w:sz w:val="22"/>
          <w:szCs w:val="22"/>
        </w:rPr>
        <w:t xml:space="preserve"> determining compliance with Title 2, California Government Code, Chapter 6.5, Article 2, Section 8546.7, Consultant and its subcontractors shall each maintain and make available for inspection all books, documents, papers, accounting records, and other evidence pertaining to the performance of such contracts and/or agreements, including, but not limited to, the costs of administering those various contracts and/or agreements. </w:t>
      </w:r>
      <w:r w:rsidRPr="00477E29">
        <w:rPr>
          <w:rFonts w:ascii="Calibri" w:hAnsi="Calibri"/>
          <w:sz w:val="22"/>
          <w:szCs w:val="22"/>
        </w:rPr>
        <w:t>All</w:t>
      </w:r>
      <w:r w:rsidR="00BC7B4E" w:rsidRPr="00477E29">
        <w:rPr>
          <w:rFonts w:ascii="Calibri" w:hAnsi="Calibri"/>
          <w:sz w:val="22"/>
          <w:szCs w:val="22"/>
        </w:rPr>
        <w:t xml:space="preserve"> the above referenced parties shall make such contracts and/or agreements available at their respective offices at all reasonable times during the entire period of the contract duration and for three (3) years from the date of final payment to Consultant or until audit resolution is achieved for each annual SRTA Overall Work Program Agreement, whichever is later. The State, the California State Auditor, or any duly authorized representative of the State or the United States Department of Transportation, shall each have access to any books, records, and documents that are pertinent to the fulfillment of the contracts/ and/or agreements for audits, examinations, excerpts, and transactions, and Consultant and its subcon</w:t>
      </w:r>
      <w:r w:rsidR="0083012E" w:rsidRPr="00477E29">
        <w:rPr>
          <w:rFonts w:ascii="Calibri" w:hAnsi="Calibri"/>
          <w:sz w:val="22"/>
          <w:szCs w:val="22"/>
        </w:rPr>
        <w:t>tractors</w:t>
      </w:r>
      <w:r w:rsidR="00BC7B4E" w:rsidRPr="00477E29">
        <w:rPr>
          <w:rFonts w:ascii="Calibri" w:hAnsi="Calibri"/>
          <w:sz w:val="22"/>
          <w:szCs w:val="22"/>
        </w:rPr>
        <w:t xml:space="preserve"> shall furnish copies thereof if requested.</w:t>
      </w:r>
    </w:p>
    <w:p w14:paraId="29F5122B" w14:textId="77777777" w:rsidR="006045CF" w:rsidRPr="00477E29" w:rsidRDefault="006045CF" w:rsidP="00762FCC">
      <w:pPr>
        <w:ind w:left="720"/>
        <w:jc w:val="both"/>
        <w:rPr>
          <w:rFonts w:ascii="Calibri" w:hAnsi="Calibri" w:cs="Tahoma"/>
          <w:sz w:val="22"/>
          <w:szCs w:val="22"/>
        </w:rPr>
      </w:pPr>
    </w:p>
    <w:p w14:paraId="39C6D1CA" w14:textId="77777777" w:rsidR="0041085C" w:rsidRPr="00477E29" w:rsidRDefault="0041085C" w:rsidP="00762FCC">
      <w:pPr>
        <w:jc w:val="both"/>
        <w:rPr>
          <w:rFonts w:ascii="Calibri" w:hAnsi="Calibri" w:cs="Tahoma"/>
          <w:b/>
          <w:bCs/>
          <w:sz w:val="22"/>
          <w:szCs w:val="22"/>
        </w:rPr>
      </w:pPr>
      <w:r w:rsidRPr="00477E29">
        <w:rPr>
          <w:rFonts w:ascii="Calibri" w:hAnsi="Calibri" w:cs="Tahoma"/>
          <w:b/>
          <w:bCs/>
          <w:sz w:val="22"/>
          <w:szCs w:val="22"/>
        </w:rPr>
        <w:t>5.</w:t>
      </w:r>
      <w:r w:rsidRPr="00477E29">
        <w:rPr>
          <w:rFonts w:ascii="Calibri" w:hAnsi="Calibri" w:cs="Tahoma"/>
          <w:b/>
          <w:bCs/>
          <w:sz w:val="22"/>
          <w:szCs w:val="22"/>
        </w:rPr>
        <w:tab/>
      </w:r>
      <w:r w:rsidRPr="00477E29">
        <w:rPr>
          <w:rFonts w:ascii="Calibri" w:hAnsi="Calibri" w:cs="Tahoma"/>
          <w:b/>
          <w:bCs/>
          <w:sz w:val="22"/>
          <w:szCs w:val="22"/>
          <w:u w:val="single"/>
        </w:rPr>
        <w:t>TERM OF AGREEMENT</w:t>
      </w:r>
      <w:r w:rsidR="00EF747D" w:rsidRPr="00477E29">
        <w:rPr>
          <w:rFonts w:ascii="Calibri" w:hAnsi="Calibri" w:cs="Tahoma"/>
          <w:b/>
          <w:bCs/>
          <w:sz w:val="22"/>
          <w:szCs w:val="22"/>
          <w:u w:val="single"/>
        </w:rPr>
        <w:t xml:space="preserve"> AND SCHEDULE</w:t>
      </w:r>
    </w:p>
    <w:p w14:paraId="1B6B07E1" w14:textId="77777777" w:rsidR="0041085C" w:rsidRPr="00477E29" w:rsidRDefault="0041085C" w:rsidP="00762FCC">
      <w:pPr>
        <w:pStyle w:val="Header"/>
        <w:tabs>
          <w:tab w:val="clear" w:pos="4320"/>
          <w:tab w:val="clear" w:pos="8640"/>
          <w:tab w:val="left" w:pos="720"/>
          <w:tab w:val="left" w:pos="1440"/>
        </w:tabs>
        <w:rPr>
          <w:rFonts w:ascii="Calibri" w:hAnsi="Calibri" w:cs="Tahoma"/>
          <w:sz w:val="22"/>
          <w:szCs w:val="22"/>
        </w:rPr>
      </w:pPr>
    </w:p>
    <w:p w14:paraId="7419FFE0" w14:textId="2F751A54" w:rsidR="0041085C" w:rsidRPr="00477E29" w:rsidRDefault="0041085C" w:rsidP="00762FCC">
      <w:pPr>
        <w:ind w:left="720"/>
        <w:jc w:val="both"/>
        <w:rPr>
          <w:rFonts w:ascii="Calibri" w:hAnsi="Calibri" w:cs="Tahoma"/>
          <w:sz w:val="22"/>
          <w:szCs w:val="22"/>
        </w:rPr>
      </w:pPr>
      <w:r w:rsidRPr="00477E29">
        <w:rPr>
          <w:rFonts w:ascii="Calibri" w:hAnsi="Calibri" w:cs="Tahoma"/>
          <w:sz w:val="22"/>
          <w:szCs w:val="22"/>
        </w:rPr>
        <w:t xml:space="preserve">This agreement shall commence on the date of </w:t>
      </w:r>
      <w:r w:rsidR="00A23B7F" w:rsidRPr="00477E29">
        <w:rPr>
          <w:rFonts w:ascii="Calibri" w:hAnsi="Calibri" w:cs="Tahoma"/>
          <w:sz w:val="22"/>
          <w:szCs w:val="22"/>
        </w:rPr>
        <w:t xml:space="preserve">SRTA board of directors, or executive director, </w:t>
      </w:r>
      <w:r w:rsidRPr="00477E29">
        <w:rPr>
          <w:rFonts w:ascii="Calibri" w:hAnsi="Calibri" w:cs="Tahoma"/>
          <w:sz w:val="22"/>
          <w:szCs w:val="22"/>
        </w:rPr>
        <w:t xml:space="preserve">signing and shall terminate </w:t>
      </w:r>
      <w:r w:rsidR="00D200DE" w:rsidRPr="00477E29">
        <w:rPr>
          <w:rFonts w:ascii="Calibri" w:hAnsi="Calibri" w:cs="Tahoma"/>
          <w:sz w:val="22"/>
          <w:szCs w:val="22"/>
        </w:rPr>
        <w:t>upon completion of the services described in section 1</w:t>
      </w:r>
      <w:r w:rsidR="00FC5541" w:rsidRPr="00477E29">
        <w:rPr>
          <w:rFonts w:ascii="Calibri" w:hAnsi="Calibri" w:cs="Tahoma"/>
          <w:sz w:val="22"/>
          <w:szCs w:val="22"/>
        </w:rPr>
        <w:t xml:space="preserve">, or </w:t>
      </w:r>
      <w:r w:rsidR="00AE16D7" w:rsidRPr="00477E29">
        <w:rPr>
          <w:rFonts w:ascii="Calibri" w:hAnsi="Calibri" w:cs="Tahoma"/>
          <w:sz w:val="22"/>
          <w:szCs w:val="22"/>
        </w:rPr>
        <w:t>on</w:t>
      </w:r>
      <w:r w:rsidR="000E4FB4" w:rsidRPr="00477E29">
        <w:rPr>
          <w:rFonts w:ascii="Calibri" w:hAnsi="Calibri" w:cs="Tahoma"/>
          <w:sz w:val="22"/>
          <w:szCs w:val="22"/>
        </w:rPr>
        <w:t xml:space="preserve"> </w:t>
      </w:r>
      <w:r w:rsidR="005D0ACC" w:rsidRPr="00477E29">
        <w:rPr>
          <w:rFonts w:ascii="Calibri" w:hAnsi="Calibri" w:cs="Tahoma"/>
          <w:sz w:val="22"/>
          <w:szCs w:val="22"/>
        </w:rPr>
        <w:t>June 30</w:t>
      </w:r>
      <w:r w:rsidR="006A5D69" w:rsidRPr="00477E29">
        <w:rPr>
          <w:rFonts w:ascii="Calibri" w:hAnsi="Calibri" w:cs="Tahoma"/>
          <w:sz w:val="22"/>
          <w:szCs w:val="22"/>
        </w:rPr>
        <w:t>, 20</w:t>
      </w:r>
      <w:r w:rsidR="00366042">
        <w:rPr>
          <w:rFonts w:ascii="Calibri" w:hAnsi="Calibri" w:cs="Tahoma"/>
          <w:sz w:val="22"/>
          <w:szCs w:val="22"/>
        </w:rPr>
        <w:t>30</w:t>
      </w:r>
      <w:r w:rsidR="00FC5541" w:rsidRPr="00477E29">
        <w:rPr>
          <w:rFonts w:ascii="Calibri" w:hAnsi="Calibri" w:cs="Tahoma"/>
          <w:sz w:val="22"/>
          <w:szCs w:val="22"/>
        </w:rPr>
        <w:t>, whichever is earlier</w:t>
      </w:r>
      <w:r w:rsidR="00FE33EE" w:rsidRPr="00477E29">
        <w:rPr>
          <w:rFonts w:ascii="Calibri" w:hAnsi="Calibri" w:cs="Tahoma"/>
          <w:sz w:val="22"/>
          <w:szCs w:val="22"/>
        </w:rPr>
        <w:t>, unless this agreement is terminated under the provisions of Section 6. of this agreement</w:t>
      </w:r>
      <w:r w:rsidR="005D0ACC" w:rsidRPr="00477E29">
        <w:rPr>
          <w:rFonts w:ascii="Calibri" w:hAnsi="Calibri" w:cs="Tahoma"/>
          <w:sz w:val="22"/>
          <w:szCs w:val="22"/>
        </w:rPr>
        <w:t>, or SRTA decides to exercise two options for one year each.</w:t>
      </w:r>
    </w:p>
    <w:p w14:paraId="247A3CF9" w14:textId="44B7666D" w:rsidR="00792FCC" w:rsidRPr="00477E29" w:rsidRDefault="008A1DA2" w:rsidP="00366042">
      <w:pPr>
        <w:tabs>
          <w:tab w:val="left" w:pos="-720"/>
          <w:tab w:val="left" w:pos="360"/>
          <w:tab w:val="left" w:pos="720"/>
          <w:tab w:val="left" w:pos="1080"/>
          <w:tab w:val="left" w:pos="1440"/>
          <w:tab w:val="left" w:pos="1800"/>
          <w:tab w:val="left" w:pos="2160"/>
          <w:tab w:val="left" w:pos="2520"/>
          <w:tab w:val="left" w:pos="2880"/>
        </w:tabs>
        <w:spacing w:before="120" w:after="120"/>
        <w:ind w:left="720"/>
        <w:jc w:val="both"/>
        <w:rPr>
          <w:rFonts w:ascii="Calibri" w:hAnsi="Calibri"/>
          <w:color w:val="000000"/>
          <w:sz w:val="22"/>
          <w:szCs w:val="22"/>
        </w:rPr>
      </w:pPr>
      <w:r w:rsidRPr="00477E29">
        <w:rPr>
          <w:rFonts w:ascii="Calibri" w:hAnsi="Calibri"/>
          <w:color w:val="000000"/>
          <w:sz w:val="22"/>
          <w:szCs w:val="22"/>
        </w:rPr>
        <w:lastRenderedPageBreak/>
        <w:t xml:space="preserve">Interim fieldwork will be performed in </w:t>
      </w:r>
      <w:r w:rsidR="001856CB">
        <w:rPr>
          <w:rFonts w:ascii="Calibri" w:hAnsi="Calibri"/>
          <w:color w:val="000000"/>
          <w:sz w:val="22"/>
          <w:szCs w:val="22"/>
        </w:rPr>
        <w:t>December or January</w:t>
      </w:r>
      <w:r w:rsidRPr="00477E29">
        <w:rPr>
          <w:rFonts w:ascii="Calibri" w:hAnsi="Calibri"/>
          <w:color w:val="000000"/>
          <w:sz w:val="22"/>
          <w:szCs w:val="22"/>
        </w:rPr>
        <w:t xml:space="preserve"> of each year.</w:t>
      </w:r>
      <w:r w:rsidR="00D709C0" w:rsidRPr="00477E29">
        <w:rPr>
          <w:rFonts w:ascii="Calibri" w:hAnsi="Calibri"/>
          <w:color w:val="000000"/>
          <w:sz w:val="22"/>
          <w:szCs w:val="22"/>
        </w:rPr>
        <w:t xml:space="preserve"> </w:t>
      </w:r>
      <w:r w:rsidR="005D0ACC" w:rsidRPr="00477E29">
        <w:rPr>
          <w:rFonts w:ascii="Calibri" w:hAnsi="Calibri"/>
          <w:color w:val="000000"/>
          <w:sz w:val="22"/>
          <w:szCs w:val="22"/>
        </w:rPr>
        <w:t xml:space="preserve"> </w:t>
      </w:r>
      <w:r w:rsidR="00D709C0" w:rsidRPr="00477E29">
        <w:rPr>
          <w:rFonts w:ascii="Calibri" w:hAnsi="Calibri"/>
          <w:color w:val="000000"/>
          <w:sz w:val="22"/>
          <w:szCs w:val="22"/>
        </w:rPr>
        <w:t xml:space="preserve">Year- end field work will be </w:t>
      </w:r>
      <w:r w:rsidR="00366042" w:rsidRPr="00477E29">
        <w:rPr>
          <w:rFonts w:ascii="Calibri" w:hAnsi="Calibri"/>
          <w:color w:val="000000"/>
          <w:sz w:val="22"/>
          <w:szCs w:val="22"/>
        </w:rPr>
        <w:t>performed in</w:t>
      </w:r>
      <w:r w:rsidR="00D709C0" w:rsidRPr="00477E29">
        <w:rPr>
          <w:rFonts w:ascii="Calibri" w:hAnsi="Calibri"/>
          <w:color w:val="000000"/>
          <w:sz w:val="22"/>
          <w:szCs w:val="22"/>
        </w:rPr>
        <w:t xml:space="preserve"> </w:t>
      </w:r>
      <w:r w:rsidR="001856CB">
        <w:rPr>
          <w:rFonts w:ascii="Calibri" w:hAnsi="Calibri"/>
          <w:color w:val="000000"/>
          <w:sz w:val="22"/>
          <w:szCs w:val="22"/>
        </w:rPr>
        <w:t xml:space="preserve">January </w:t>
      </w:r>
      <w:r w:rsidR="00D709C0" w:rsidRPr="00477E29">
        <w:rPr>
          <w:rFonts w:ascii="Calibri" w:hAnsi="Calibri"/>
          <w:color w:val="000000"/>
          <w:sz w:val="22"/>
          <w:szCs w:val="22"/>
        </w:rPr>
        <w:t xml:space="preserve">of each year. </w:t>
      </w:r>
      <w:r w:rsidR="000A614F" w:rsidRPr="00477E29">
        <w:rPr>
          <w:rFonts w:ascii="Calibri" w:hAnsi="Calibri"/>
          <w:color w:val="000000"/>
          <w:sz w:val="22"/>
          <w:szCs w:val="22"/>
        </w:rPr>
        <w:t xml:space="preserve"> </w:t>
      </w:r>
      <w:r w:rsidR="00792FCC" w:rsidRPr="00477E29">
        <w:rPr>
          <w:rFonts w:ascii="Calibri" w:hAnsi="Calibri"/>
          <w:color w:val="000000"/>
          <w:sz w:val="22"/>
          <w:szCs w:val="22"/>
        </w:rPr>
        <w:t xml:space="preserve">SRTA will receive a draft audit by </w:t>
      </w:r>
      <w:r w:rsidR="00366042">
        <w:rPr>
          <w:rFonts w:ascii="Calibri" w:hAnsi="Calibri"/>
          <w:color w:val="000000"/>
          <w:sz w:val="22"/>
          <w:szCs w:val="22"/>
        </w:rPr>
        <w:t>January</w:t>
      </w:r>
      <w:r w:rsidR="00792FCC" w:rsidRPr="00477E29">
        <w:rPr>
          <w:rFonts w:ascii="Calibri" w:hAnsi="Calibri"/>
          <w:color w:val="000000"/>
          <w:sz w:val="22"/>
          <w:szCs w:val="22"/>
        </w:rPr>
        <w:t xml:space="preserve"> </w:t>
      </w:r>
      <w:r w:rsidR="00D709C0" w:rsidRPr="00477E29">
        <w:rPr>
          <w:rFonts w:ascii="Calibri" w:hAnsi="Calibri"/>
          <w:color w:val="000000"/>
          <w:sz w:val="22"/>
          <w:szCs w:val="22"/>
        </w:rPr>
        <w:t>of each year</w:t>
      </w:r>
      <w:r w:rsidR="00366042">
        <w:rPr>
          <w:rFonts w:ascii="Calibri" w:hAnsi="Calibri"/>
          <w:color w:val="000000"/>
          <w:sz w:val="22"/>
          <w:szCs w:val="22"/>
        </w:rPr>
        <w:t xml:space="preserve">. All required audits will be completed and presented to the </w:t>
      </w:r>
      <w:r w:rsidR="00792FCC" w:rsidRPr="00477E29">
        <w:rPr>
          <w:rFonts w:ascii="Calibri" w:hAnsi="Calibri"/>
          <w:color w:val="000000"/>
          <w:sz w:val="22"/>
          <w:szCs w:val="22"/>
        </w:rPr>
        <w:t xml:space="preserve"> Fiscal Committee </w:t>
      </w:r>
      <w:r w:rsidR="00366042">
        <w:rPr>
          <w:rFonts w:ascii="Calibri" w:hAnsi="Calibri"/>
          <w:color w:val="000000"/>
          <w:sz w:val="22"/>
          <w:szCs w:val="22"/>
        </w:rPr>
        <w:t>no later than</w:t>
      </w:r>
      <w:r w:rsidR="001856CB">
        <w:rPr>
          <w:rFonts w:ascii="Calibri" w:hAnsi="Calibri"/>
          <w:color w:val="000000"/>
          <w:sz w:val="22"/>
          <w:szCs w:val="22"/>
        </w:rPr>
        <w:t xml:space="preserve"> April</w:t>
      </w:r>
      <w:r w:rsidR="000A614F" w:rsidRPr="00477E29">
        <w:rPr>
          <w:rFonts w:ascii="Calibri" w:hAnsi="Calibri"/>
          <w:color w:val="000000"/>
          <w:sz w:val="22"/>
          <w:szCs w:val="22"/>
        </w:rPr>
        <w:t xml:space="preserve"> </w:t>
      </w:r>
      <w:r w:rsidR="00D709C0" w:rsidRPr="00477E29">
        <w:rPr>
          <w:rFonts w:ascii="Calibri" w:hAnsi="Calibri"/>
          <w:color w:val="000000"/>
          <w:sz w:val="22"/>
          <w:szCs w:val="22"/>
        </w:rPr>
        <w:t>of each year.</w:t>
      </w:r>
      <w:r w:rsidR="00792FCC" w:rsidRPr="00477E29">
        <w:rPr>
          <w:rFonts w:ascii="Calibri" w:hAnsi="Calibri"/>
          <w:color w:val="000000"/>
          <w:sz w:val="22"/>
          <w:szCs w:val="22"/>
        </w:rPr>
        <w:t xml:space="preserve"> </w:t>
      </w:r>
      <w:r w:rsidR="000A614F" w:rsidRPr="00477E29">
        <w:rPr>
          <w:rFonts w:ascii="Calibri" w:hAnsi="Calibri"/>
          <w:color w:val="000000"/>
          <w:sz w:val="22"/>
          <w:szCs w:val="22"/>
        </w:rPr>
        <w:t xml:space="preserve"> </w:t>
      </w:r>
      <w:r w:rsidR="00D709C0" w:rsidRPr="00477E29">
        <w:rPr>
          <w:rFonts w:ascii="Calibri" w:hAnsi="Calibri"/>
          <w:color w:val="000000"/>
          <w:sz w:val="22"/>
          <w:szCs w:val="22"/>
        </w:rPr>
        <w:t xml:space="preserve">SRTA is responsible for the preparation </w:t>
      </w:r>
      <w:r w:rsidR="00E041FF" w:rsidRPr="00477E29">
        <w:rPr>
          <w:rFonts w:ascii="Calibri" w:hAnsi="Calibri"/>
          <w:color w:val="000000"/>
          <w:sz w:val="22"/>
          <w:szCs w:val="22"/>
        </w:rPr>
        <w:t xml:space="preserve">and typing </w:t>
      </w:r>
      <w:r w:rsidR="00D709C0" w:rsidRPr="00477E29">
        <w:rPr>
          <w:rFonts w:ascii="Calibri" w:hAnsi="Calibri"/>
          <w:color w:val="000000"/>
          <w:sz w:val="22"/>
          <w:szCs w:val="22"/>
        </w:rPr>
        <w:t>of the financial statements while t</w:t>
      </w:r>
      <w:r w:rsidR="00792FCC" w:rsidRPr="00477E29">
        <w:rPr>
          <w:rFonts w:ascii="Calibri" w:hAnsi="Calibri"/>
          <w:color w:val="000000"/>
          <w:sz w:val="22"/>
          <w:szCs w:val="22"/>
        </w:rPr>
        <w:t xml:space="preserve">he auditor </w:t>
      </w:r>
      <w:r w:rsidR="00D709C0" w:rsidRPr="00477E29">
        <w:rPr>
          <w:rFonts w:ascii="Calibri" w:hAnsi="Calibri"/>
          <w:color w:val="000000"/>
          <w:sz w:val="22"/>
          <w:szCs w:val="22"/>
        </w:rPr>
        <w:t>is</w:t>
      </w:r>
      <w:r w:rsidR="00792FCC" w:rsidRPr="00477E29">
        <w:rPr>
          <w:rFonts w:ascii="Calibri" w:hAnsi="Calibri"/>
          <w:color w:val="000000"/>
          <w:sz w:val="22"/>
          <w:szCs w:val="22"/>
        </w:rPr>
        <w:t xml:space="preserve"> responsible for the </w:t>
      </w:r>
      <w:r w:rsidR="00E041FF" w:rsidRPr="00477E29">
        <w:rPr>
          <w:rFonts w:ascii="Calibri" w:hAnsi="Calibri"/>
          <w:color w:val="000000"/>
          <w:sz w:val="22"/>
          <w:szCs w:val="22"/>
        </w:rPr>
        <w:t>collation and printing</w:t>
      </w:r>
      <w:r w:rsidR="00792FCC" w:rsidRPr="00477E29">
        <w:rPr>
          <w:rFonts w:ascii="Calibri" w:hAnsi="Calibri"/>
          <w:color w:val="000000"/>
          <w:sz w:val="22"/>
          <w:szCs w:val="22"/>
        </w:rPr>
        <w:t xml:space="preserve"> of the </w:t>
      </w:r>
      <w:r w:rsidR="00D709C0" w:rsidRPr="00477E29">
        <w:rPr>
          <w:rFonts w:ascii="Calibri" w:hAnsi="Calibri"/>
          <w:color w:val="000000"/>
          <w:sz w:val="22"/>
          <w:szCs w:val="22"/>
        </w:rPr>
        <w:t>financial statements</w:t>
      </w:r>
      <w:r w:rsidR="00792FCC" w:rsidRPr="00477E29">
        <w:rPr>
          <w:rFonts w:ascii="Calibri" w:hAnsi="Calibri"/>
          <w:color w:val="000000"/>
          <w:sz w:val="22"/>
          <w:szCs w:val="22"/>
        </w:rPr>
        <w:t>.</w:t>
      </w:r>
    </w:p>
    <w:p w14:paraId="0081D508" w14:textId="77777777" w:rsidR="0083012E" w:rsidRPr="00477E29" w:rsidRDefault="000A614F" w:rsidP="00366042">
      <w:pPr>
        <w:ind w:left="720"/>
        <w:jc w:val="both"/>
        <w:rPr>
          <w:rFonts w:ascii="Calibri" w:hAnsi="Calibri" w:cs="Tahoma"/>
          <w:sz w:val="22"/>
          <w:szCs w:val="22"/>
        </w:rPr>
      </w:pPr>
      <w:r w:rsidRPr="00477E29">
        <w:rPr>
          <w:rFonts w:ascii="Calibri" w:hAnsi="Calibri"/>
          <w:sz w:val="22"/>
          <w:szCs w:val="22"/>
        </w:rPr>
        <w:t>S</w:t>
      </w:r>
      <w:r w:rsidR="0083012E" w:rsidRPr="00477E29">
        <w:rPr>
          <w:rFonts w:ascii="Calibri" w:hAnsi="Calibri"/>
          <w:sz w:val="22"/>
          <w:szCs w:val="22"/>
        </w:rPr>
        <w:t>ubcontractor contracts containing Federal and State planning funds are required to be competitively bid and awarded in accordance with Title 49, CFR, Part 18, Section 18.37 and consistent with Local Assistance Procedure Manual, Ch. 10 or successors thereto.</w:t>
      </w:r>
    </w:p>
    <w:p w14:paraId="0FD64CB5" w14:textId="77777777" w:rsidR="0041085C" w:rsidRPr="00477E29" w:rsidRDefault="0041085C" w:rsidP="00762FCC">
      <w:pPr>
        <w:ind w:left="720"/>
        <w:jc w:val="both"/>
        <w:rPr>
          <w:rFonts w:ascii="Calibri" w:hAnsi="Calibri" w:cs="Tahoma"/>
          <w:sz w:val="22"/>
          <w:szCs w:val="22"/>
        </w:rPr>
      </w:pPr>
    </w:p>
    <w:p w14:paraId="2B496318" w14:textId="77777777" w:rsidR="0041085C" w:rsidRPr="00477E29" w:rsidRDefault="0041085C" w:rsidP="00762FCC">
      <w:pPr>
        <w:tabs>
          <w:tab w:val="left" w:pos="720"/>
          <w:tab w:val="left" w:pos="1440"/>
        </w:tabs>
        <w:jc w:val="both"/>
        <w:rPr>
          <w:rFonts w:ascii="Calibri" w:hAnsi="Calibri" w:cs="Tahoma"/>
          <w:sz w:val="22"/>
          <w:szCs w:val="22"/>
        </w:rPr>
      </w:pPr>
      <w:r w:rsidRPr="00477E29">
        <w:rPr>
          <w:rFonts w:ascii="Calibri" w:hAnsi="Calibri" w:cs="Tahoma"/>
          <w:b/>
          <w:bCs/>
          <w:sz w:val="22"/>
          <w:szCs w:val="22"/>
        </w:rPr>
        <w:t>6.</w:t>
      </w:r>
      <w:r w:rsidRPr="00477E29">
        <w:rPr>
          <w:rFonts w:ascii="Calibri" w:hAnsi="Calibri" w:cs="Tahoma"/>
          <w:b/>
          <w:bCs/>
          <w:sz w:val="22"/>
          <w:szCs w:val="22"/>
        </w:rPr>
        <w:tab/>
      </w:r>
      <w:r w:rsidRPr="00477E29">
        <w:rPr>
          <w:rFonts w:ascii="Calibri" w:hAnsi="Calibri" w:cs="Tahoma"/>
          <w:b/>
          <w:bCs/>
          <w:sz w:val="22"/>
          <w:szCs w:val="22"/>
          <w:u w:val="single"/>
        </w:rPr>
        <w:t>TERMINATION OF AGREEMENT</w:t>
      </w:r>
    </w:p>
    <w:p w14:paraId="396B5C8F" w14:textId="77777777" w:rsidR="0041085C" w:rsidRPr="00477E29" w:rsidRDefault="0041085C" w:rsidP="00762FCC">
      <w:pPr>
        <w:tabs>
          <w:tab w:val="left" w:pos="720"/>
          <w:tab w:val="left" w:pos="1440"/>
        </w:tabs>
        <w:ind w:left="1440" w:hanging="720"/>
        <w:jc w:val="both"/>
        <w:rPr>
          <w:rFonts w:ascii="Calibri" w:hAnsi="Calibri" w:cs="Tahoma"/>
          <w:sz w:val="22"/>
          <w:szCs w:val="22"/>
        </w:rPr>
      </w:pPr>
    </w:p>
    <w:p w14:paraId="66CAAB0F" w14:textId="77777777" w:rsidR="005B4D46" w:rsidRPr="00477E29" w:rsidRDefault="005B4D46" w:rsidP="00762FCC">
      <w:pPr>
        <w:numPr>
          <w:ilvl w:val="0"/>
          <w:numId w:val="1"/>
        </w:numPr>
        <w:autoSpaceDE w:val="0"/>
        <w:autoSpaceDN w:val="0"/>
        <w:adjustRightInd w:val="0"/>
        <w:jc w:val="both"/>
        <w:rPr>
          <w:rFonts w:ascii="Calibri" w:hAnsi="Calibri"/>
          <w:sz w:val="22"/>
          <w:szCs w:val="22"/>
        </w:rPr>
      </w:pPr>
      <w:r w:rsidRPr="00477E29">
        <w:rPr>
          <w:rFonts w:ascii="Calibri" w:hAnsi="Calibri"/>
          <w:bCs/>
          <w:sz w:val="22"/>
          <w:szCs w:val="22"/>
        </w:rPr>
        <w:t>Termination for Convenience – This a</w:t>
      </w:r>
      <w:r w:rsidRPr="00477E29">
        <w:rPr>
          <w:rFonts w:ascii="Calibri" w:hAnsi="Calibri"/>
          <w:sz w:val="22"/>
          <w:szCs w:val="22"/>
        </w:rPr>
        <w:t xml:space="preserve">greement may be terminated by either party for any reason and at any time by giving no less than </w:t>
      </w:r>
      <w:r w:rsidR="008D4601" w:rsidRPr="00477E29">
        <w:rPr>
          <w:rFonts w:ascii="Calibri" w:hAnsi="Calibri"/>
          <w:sz w:val="22"/>
          <w:szCs w:val="22"/>
        </w:rPr>
        <w:t>thirty</w:t>
      </w:r>
      <w:r w:rsidRPr="00477E29">
        <w:rPr>
          <w:rFonts w:ascii="Calibri" w:hAnsi="Calibri"/>
          <w:sz w:val="22"/>
          <w:szCs w:val="22"/>
        </w:rPr>
        <w:t xml:space="preserve"> </w:t>
      </w:r>
      <w:r w:rsidR="008D4601" w:rsidRPr="00477E29">
        <w:rPr>
          <w:rFonts w:ascii="Calibri" w:hAnsi="Calibri"/>
          <w:sz w:val="22"/>
          <w:szCs w:val="22"/>
        </w:rPr>
        <w:t>(30)</w:t>
      </w:r>
      <w:r w:rsidRPr="00477E29">
        <w:rPr>
          <w:rFonts w:ascii="Calibri" w:hAnsi="Calibri"/>
          <w:sz w:val="22"/>
          <w:szCs w:val="22"/>
        </w:rPr>
        <w:t xml:space="preserve"> days written notice of such termination to the other party and specifying the effective date thereof; provided, however, that no such termination may be </w:t>
      </w:r>
      <w:r w:rsidR="006A5D69" w:rsidRPr="00477E29">
        <w:rPr>
          <w:rFonts w:ascii="Calibri" w:hAnsi="Calibri"/>
          <w:sz w:val="22"/>
          <w:szCs w:val="22"/>
        </w:rPr>
        <w:t>affected</w:t>
      </w:r>
      <w:r w:rsidRPr="00477E29">
        <w:rPr>
          <w:rFonts w:ascii="Calibri" w:hAnsi="Calibri"/>
          <w:sz w:val="22"/>
          <w:szCs w:val="22"/>
        </w:rPr>
        <w:t xml:space="preserve"> by the agency unless an opportunity for consultation is provided prior to the effective date of the termination.</w:t>
      </w:r>
      <w:r w:rsidR="005C4648" w:rsidRPr="00477E29">
        <w:rPr>
          <w:rFonts w:ascii="Calibri" w:hAnsi="Calibri"/>
          <w:sz w:val="22"/>
          <w:szCs w:val="22"/>
        </w:rPr>
        <w:t xml:space="preserve">  </w:t>
      </w:r>
      <w:r w:rsidR="005C4648" w:rsidRPr="00477E29">
        <w:rPr>
          <w:rFonts w:ascii="Calibri" w:hAnsi="Calibri" w:cs="Tahoma"/>
          <w:sz w:val="22"/>
          <w:szCs w:val="22"/>
        </w:rPr>
        <w:t>SRTA shall pay Consultant for all work satisfactorily completed as of the date of notice.</w:t>
      </w:r>
    </w:p>
    <w:p w14:paraId="08113D2A" w14:textId="77777777" w:rsidR="00255944" w:rsidRPr="00477E29" w:rsidRDefault="00255944" w:rsidP="00762FCC">
      <w:pPr>
        <w:pStyle w:val="pbody"/>
        <w:spacing w:line="240" w:lineRule="auto"/>
        <w:ind w:left="1080" w:firstLine="0"/>
        <w:jc w:val="both"/>
        <w:rPr>
          <w:rFonts w:ascii="Calibri" w:hAnsi="Calibri"/>
          <w:sz w:val="22"/>
          <w:szCs w:val="22"/>
          <w:lang w:val="en"/>
        </w:rPr>
      </w:pPr>
    </w:p>
    <w:p w14:paraId="18641827" w14:textId="77777777" w:rsidR="00EA62D9" w:rsidRPr="00477E29" w:rsidRDefault="005B4D46" w:rsidP="00762FCC">
      <w:pPr>
        <w:pStyle w:val="pindented1"/>
        <w:numPr>
          <w:ilvl w:val="0"/>
          <w:numId w:val="1"/>
        </w:numPr>
        <w:spacing w:line="240" w:lineRule="auto"/>
        <w:jc w:val="both"/>
        <w:rPr>
          <w:rFonts w:ascii="Calibri" w:hAnsi="Calibri"/>
          <w:sz w:val="22"/>
          <w:szCs w:val="22"/>
        </w:rPr>
      </w:pPr>
      <w:bookmarkStart w:id="0" w:name="wp1083183"/>
      <w:bookmarkEnd w:id="0"/>
      <w:r w:rsidRPr="00477E29">
        <w:rPr>
          <w:rFonts w:ascii="Calibri" w:hAnsi="Calibri"/>
          <w:bCs/>
          <w:sz w:val="22"/>
          <w:szCs w:val="22"/>
        </w:rPr>
        <w:t>Termination for Cause</w:t>
      </w:r>
      <w:r w:rsidR="00FC5C10" w:rsidRPr="00477E29">
        <w:rPr>
          <w:rFonts w:ascii="Calibri" w:hAnsi="Calibri"/>
          <w:bCs/>
          <w:sz w:val="22"/>
          <w:szCs w:val="22"/>
        </w:rPr>
        <w:t xml:space="preserve"> – If </w:t>
      </w:r>
      <w:r w:rsidR="0041085C" w:rsidRPr="00477E29">
        <w:rPr>
          <w:rFonts w:ascii="Calibri" w:hAnsi="Calibri" w:cs="Tahoma"/>
          <w:sz w:val="22"/>
          <w:szCs w:val="22"/>
        </w:rPr>
        <w:t xml:space="preserve">Consultant materially fails to perform duties to the satisfaction of </w:t>
      </w:r>
      <w:r w:rsidR="00046844" w:rsidRPr="00477E29">
        <w:rPr>
          <w:rFonts w:ascii="Calibri" w:hAnsi="Calibri" w:cs="Tahoma"/>
          <w:sz w:val="22"/>
          <w:szCs w:val="22"/>
        </w:rPr>
        <w:t>SRTA</w:t>
      </w:r>
      <w:r w:rsidR="0041085C" w:rsidRPr="00477E29">
        <w:rPr>
          <w:rFonts w:ascii="Calibri" w:hAnsi="Calibri" w:cs="Tahoma"/>
          <w:sz w:val="22"/>
          <w:szCs w:val="22"/>
        </w:rPr>
        <w:t xml:space="preserve"> or if Consultant fails to fulfill in a timely and professional manner obligations under this agreement, or if Consultant violates any of the terms or provisions of this agreement, then </w:t>
      </w:r>
      <w:r w:rsidR="00046844" w:rsidRPr="00477E29">
        <w:rPr>
          <w:rFonts w:ascii="Calibri" w:hAnsi="Calibri" w:cs="Tahoma"/>
          <w:sz w:val="22"/>
          <w:szCs w:val="22"/>
        </w:rPr>
        <w:t>SRTA</w:t>
      </w:r>
      <w:r w:rsidR="0041085C" w:rsidRPr="00477E29">
        <w:rPr>
          <w:rFonts w:ascii="Calibri" w:hAnsi="Calibri" w:cs="Tahoma"/>
          <w:sz w:val="22"/>
          <w:szCs w:val="22"/>
        </w:rPr>
        <w:t xml:space="preserve"> shall have the right to terminate this agreement for cause effective immediately upon </w:t>
      </w:r>
      <w:r w:rsidR="00046844" w:rsidRPr="00477E29">
        <w:rPr>
          <w:rFonts w:ascii="Calibri" w:hAnsi="Calibri" w:cs="Tahoma"/>
          <w:sz w:val="22"/>
          <w:szCs w:val="22"/>
        </w:rPr>
        <w:t>SRTA</w:t>
      </w:r>
      <w:r w:rsidR="0041085C" w:rsidRPr="00477E29">
        <w:rPr>
          <w:rFonts w:ascii="Calibri" w:hAnsi="Calibri" w:cs="Tahoma"/>
          <w:sz w:val="22"/>
          <w:szCs w:val="22"/>
        </w:rPr>
        <w:t xml:space="preserve"> giving written notice thereof to Consultant.  </w:t>
      </w:r>
      <w:r w:rsidR="001079F9" w:rsidRPr="00477E29">
        <w:rPr>
          <w:rFonts w:ascii="Calibri" w:hAnsi="Calibri" w:cs="Tahoma"/>
          <w:sz w:val="22"/>
          <w:szCs w:val="22"/>
        </w:rPr>
        <w:t xml:space="preserve">The Consultant shall retain the contract project manager as specified within this agreement.  If the project manager is revised, SRTA shall require notice within seven days of the change.  SRTA retains the right to terminate the contract if the project manager change is not acceptable to SRTA.  </w:t>
      </w:r>
      <w:r w:rsidR="00EA62D9" w:rsidRPr="00477E29">
        <w:rPr>
          <w:rFonts w:ascii="Calibri" w:hAnsi="Calibri" w:cs="Tahoma"/>
          <w:sz w:val="22"/>
          <w:szCs w:val="22"/>
        </w:rPr>
        <w:t>Under termination for cause, SRTA is not liable for the Consultant’s costs on undelivered work and is entitled to the repayment of advance and progress payments, if any, applicable to that work.</w:t>
      </w:r>
    </w:p>
    <w:p w14:paraId="52FF43DE" w14:textId="77777777" w:rsidR="00EA62D9" w:rsidRPr="00477E29" w:rsidRDefault="00EA62D9" w:rsidP="00762FCC">
      <w:pPr>
        <w:pStyle w:val="ListParagraph"/>
        <w:jc w:val="both"/>
        <w:rPr>
          <w:rFonts w:ascii="Calibri" w:hAnsi="Calibri" w:cs="Tahoma"/>
          <w:sz w:val="22"/>
          <w:szCs w:val="22"/>
        </w:rPr>
      </w:pPr>
    </w:p>
    <w:p w14:paraId="25DB823A" w14:textId="77777777" w:rsidR="0041085C" w:rsidRPr="00477E29" w:rsidRDefault="0041085C" w:rsidP="00762FCC">
      <w:pPr>
        <w:pStyle w:val="pindented1"/>
        <w:spacing w:line="240" w:lineRule="auto"/>
        <w:ind w:left="1080" w:firstLine="0"/>
        <w:jc w:val="both"/>
        <w:rPr>
          <w:rFonts w:ascii="Calibri" w:hAnsi="Calibri"/>
          <w:sz w:val="22"/>
          <w:szCs w:val="22"/>
        </w:rPr>
      </w:pPr>
      <w:r w:rsidRPr="00477E29">
        <w:rPr>
          <w:rFonts w:ascii="Calibri" w:hAnsi="Calibri" w:cs="Tahoma"/>
          <w:sz w:val="22"/>
          <w:szCs w:val="22"/>
        </w:rPr>
        <w:t xml:space="preserve">If termination for cause is given by </w:t>
      </w:r>
      <w:r w:rsidR="00046844" w:rsidRPr="00477E29">
        <w:rPr>
          <w:rFonts w:ascii="Calibri" w:hAnsi="Calibri" w:cs="Tahoma"/>
          <w:sz w:val="22"/>
          <w:szCs w:val="22"/>
        </w:rPr>
        <w:t>SRTA</w:t>
      </w:r>
      <w:r w:rsidRPr="00477E29">
        <w:rPr>
          <w:rFonts w:ascii="Calibri" w:hAnsi="Calibri" w:cs="Tahoma"/>
          <w:sz w:val="22"/>
          <w:szCs w:val="22"/>
        </w:rPr>
        <w:t xml:space="preserve"> to Consultant and it is later determined that Consultant was not in default or the default was excusable, then the notice of termination shall be deemed to have been given without cause pursuant to paragraph </w:t>
      </w:r>
      <w:r w:rsidR="00615F2A" w:rsidRPr="00477E29">
        <w:rPr>
          <w:rFonts w:ascii="Calibri" w:hAnsi="Calibri" w:cs="Tahoma"/>
          <w:sz w:val="22"/>
          <w:szCs w:val="22"/>
        </w:rPr>
        <w:t>A</w:t>
      </w:r>
      <w:r w:rsidR="00FC5C10" w:rsidRPr="00477E29">
        <w:rPr>
          <w:rFonts w:ascii="Calibri" w:hAnsi="Calibri" w:cs="Tahoma"/>
          <w:sz w:val="22"/>
          <w:szCs w:val="22"/>
        </w:rPr>
        <w:t xml:space="preserve"> </w:t>
      </w:r>
      <w:r w:rsidRPr="00477E29">
        <w:rPr>
          <w:rFonts w:ascii="Calibri" w:hAnsi="Calibri" w:cs="Tahoma"/>
          <w:sz w:val="22"/>
          <w:szCs w:val="22"/>
        </w:rPr>
        <w:t>of this section.</w:t>
      </w:r>
    </w:p>
    <w:p w14:paraId="711FB818" w14:textId="77777777" w:rsidR="00FC5C10" w:rsidRPr="00477E29" w:rsidRDefault="00FC5C10" w:rsidP="00762FCC">
      <w:pPr>
        <w:pStyle w:val="pindented1"/>
        <w:spacing w:line="240" w:lineRule="auto"/>
        <w:ind w:left="1080" w:firstLine="0"/>
        <w:jc w:val="both"/>
        <w:rPr>
          <w:rFonts w:ascii="Calibri" w:hAnsi="Calibri"/>
          <w:sz w:val="22"/>
          <w:szCs w:val="22"/>
        </w:rPr>
      </w:pPr>
    </w:p>
    <w:p w14:paraId="68E6666E" w14:textId="77777777" w:rsidR="0041085C" w:rsidRPr="00477E29" w:rsidRDefault="00FC5C10" w:rsidP="00762FCC">
      <w:pPr>
        <w:pStyle w:val="pindented1"/>
        <w:numPr>
          <w:ilvl w:val="0"/>
          <w:numId w:val="1"/>
        </w:numPr>
        <w:spacing w:line="240" w:lineRule="auto"/>
        <w:jc w:val="both"/>
        <w:rPr>
          <w:rFonts w:ascii="Calibri" w:hAnsi="Calibri"/>
          <w:sz w:val="22"/>
          <w:szCs w:val="22"/>
        </w:rPr>
      </w:pPr>
      <w:r w:rsidRPr="00477E29">
        <w:rPr>
          <w:rFonts w:ascii="Calibri" w:hAnsi="Calibri"/>
          <w:sz w:val="22"/>
          <w:szCs w:val="22"/>
        </w:rPr>
        <w:t xml:space="preserve">Immediate Termination – SRTA </w:t>
      </w:r>
      <w:r w:rsidR="0041085C" w:rsidRPr="00477E29">
        <w:rPr>
          <w:rFonts w:ascii="Calibri" w:hAnsi="Calibri" w:cs="Tahoma"/>
          <w:sz w:val="22"/>
          <w:szCs w:val="22"/>
        </w:rPr>
        <w:t>may terminate this agreement immediately upon oral</w:t>
      </w:r>
      <w:r w:rsidR="007B0BD5" w:rsidRPr="00477E29">
        <w:rPr>
          <w:rFonts w:ascii="Calibri" w:hAnsi="Calibri" w:cs="Tahoma"/>
          <w:sz w:val="22"/>
          <w:szCs w:val="22"/>
        </w:rPr>
        <w:t xml:space="preserve"> and/or written</w:t>
      </w:r>
      <w:r w:rsidR="0041085C" w:rsidRPr="00477E29">
        <w:rPr>
          <w:rFonts w:ascii="Calibri" w:hAnsi="Calibri" w:cs="Tahoma"/>
          <w:sz w:val="22"/>
          <w:szCs w:val="22"/>
        </w:rPr>
        <w:t xml:space="preserve"> notice should funding cease</w:t>
      </w:r>
      <w:r w:rsidR="00173A6A" w:rsidRPr="00477E29">
        <w:rPr>
          <w:rFonts w:ascii="Calibri" w:hAnsi="Calibri" w:cs="Tahoma"/>
          <w:sz w:val="22"/>
          <w:szCs w:val="22"/>
        </w:rPr>
        <w:t>,</w:t>
      </w:r>
      <w:r w:rsidR="0041085C" w:rsidRPr="00477E29">
        <w:rPr>
          <w:rFonts w:ascii="Calibri" w:hAnsi="Calibri" w:cs="Tahoma"/>
          <w:sz w:val="22"/>
          <w:szCs w:val="22"/>
        </w:rPr>
        <w:t xml:space="preserve"> or be materially decreased</w:t>
      </w:r>
      <w:r w:rsidR="00173A6A" w:rsidRPr="00477E29">
        <w:rPr>
          <w:rFonts w:ascii="Calibri" w:hAnsi="Calibri" w:cs="Tahoma"/>
          <w:sz w:val="22"/>
          <w:szCs w:val="22"/>
        </w:rPr>
        <w:t>,</w:t>
      </w:r>
      <w:r w:rsidR="0041085C" w:rsidRPr="00477E29">
        <w:rPr>
          <w:rFonts w:ascii="Calibri" w:hAnsi="Calibri" w:cs="Tahoma"/>
          <w:sz w:val="22"/>
          <w:szCs w:val="22"/>
        </w:rPr>
        <w:t xml:space="preserve"> during the term of this agreement.</w:t>
      </w:r>
    </w:p>
    <w:p w14:paraId="69F47196" w14:textId="77777777" w:rsidR="008A3659" w:rsidRPr="00477E29" w:rsidRDefault="008A3659" w:rsidP="00762FCC">
      <w:pPr>
        <w:pStyle w:val="ListParagraph"/>
        <w:jc w:val="both"/>
        <w:rPr>
          <w:rFonts w:ascii="Calibri" w:hAnsi="Calibri"/>
          <w:sz w:val="22"/>
          <w:szCs w:val="22"/>
        </w:rPr>
      </w:pPr>
    </w:p>
    <w:p w14:paraId="61B66959" w14:textId="77777777" w:rsidR="008A3659" w:rsidRPr="00477E29" w:rsidRDefault="008A3659" w:rsidP="00762FCC">
      <w:pPr>
        <w:pStyle w:val="pindented1"/>
        <w:numPr>
          <w:ilvl w:val="0"/>
          <w:numId w:val="1"/>
        </w:numPr>
        <w:spacing w:line="240" w:lineRule="auto"/>
        <w:jc w:val="both"/>
        <w:rPr>
          <w:rFonts w:ascii="Calibri" w:hAnsi="Calibri"/>
          <w:sz w:val="22"/>
          <w:szCs w:val="22"/>
        </w:rPr>
      </w:pPr>
      <w:r w:rsidRPr="00477E29">
        <w:rPr>
          <w:rFonts w:ascii="Calibri" w:hAnsi="Calibri"/>
          <w:sz w:val="22"/>
          <w:szCs w:val="22"/>
        </w:rPr>
        <w:t xml:space="preserve">Stop Work Order – SRTA may, </w:t>
      </w:r>
      <w:r w:rsidR="006A5D69" w:rsidRPr="00477E29">
        <w:rPr>
          <w:rFonts w:ascii="Calibri" w:hAnsi="Calibri"/>
          <w:sz w:val="22"/>
          <w:szCs w:val="22"/>
        </w:rPr>
        <w:t>to</w:t>
      </w:r>
      <w:r w:rsidRPr="00477E29">
        <w:rPr>
          <w:rFonts w:ascii="Calibri" w:hAnsi="Calibri"/>
          <w:sz w:val="22"/>
          <w:szCs w:val="22"/>
        </w:rPr>
        <w:t xml:space="preserve"> investigate a possible deficiently-performing consultant or, in some instances protect itself and/or consultant from financial risk associated with lapsed funding, may request a stop order on all consultant work associated with this agreement.  Such stop work order will be delivered in writing to the consultant and shall be effective immediately.</w:t>
      </w:r>
    </w:p>
    <w:p w14:paraId="2DF45DB7" w14:textId="77777777" w:rsidR="00FC5C10" w:rsidRPr="00477E29" w:rsidRDefault="00FC5C10" w:rsidP="00762FCC">
      <w:pPr>
        <w:pStyle w:val="ListParagraph"/>
        <w:jc w:val="both"/>
        <w:rPr>
          <w:rFonts w:ascii="Calibri" w:hAnsi="Calibri"/>
          <w:sz w:val="22"/>
          <w:szCs w:val="22"/>
        </w:rPr>
      </w:pPr>
    </w:p>
    <w:p w14:paraId="12BBFBEB" w14:textId="77777777" w:rsidR="0041085C" w:rsidRPr="00477E29" w:rsidRDefault="004174A7" w:rsidP="00762FCC">
      <w:pPr>
        <w:pStyle w:val="pindented1"/>
        <w:numPr>
          <w:ilvl w:val="0"/>
          <w:numId w:val="1"/>
        </w:numPr>
        <w:spacing w:line="240" w:lineRule="auto"/>
        <w:jc w:val="both"/>
        <w:rPr>
          <w:rFonts w:ascii="Calibri" w:hAnsi="Calibri"/>
          <w:sz w:val="22"/>
          <w:szCs w:val="22"/>
        </w:rPr>
      </w:pPr>
      <w:r w:rsidRPr="00477E29">
        <w:rPr>
          <w:rFonts w:ascii="Calibri" w:hAnsi="Calibri" w:cs="Tahoma"/>
          <w:sz w:val="22"/>
          <w:szCs w:val="22"/>
        </w:rPr>
        <w:t>SRTA</w:t>
      </w:r>
      <w:r w:rsidR="00D200DE" w:rsidRPr="00477E29">
        <w:rPr>
          <w:rFonts w:ascii="Calibri" w:hAnsi="Calibri" w:cs="Tahoma"/>
          <w:sz w:val="22"/>
          <w:szCs w:val="22"/>
        </w:rPr>
        <w:t>’s</w:t>
      </w:r>
      <w:r w:rsidR="0041085C" w:rsidRPr="00477E29">
        <w:rPr>
          <w:rFonts w:ascii="Calibri" w:hAnsi="Calibri" w:cs="Tahoma"/>
          <w:sz w:val="22"/>
          <w:szCs w:val="22"/>
        </w:rPr>
        <w:t xml:space="preserve"> right to terminate this agreement may be exercised by </w:t>
      </w:r>
      <w:r w:rsidR="00091D72" w:rsidRPr="00477E29">
        <w:rPr>
          <w:rFonts w:ascii="Calibri" w:hAnsi="Calibri" w:cs="Tahoma"/>
          <w:sz w:val="22"/>
          <w:szCs w:val="22"/>
        </w:rPr>
        <w:t xml:space="preserve">the Executive </w:t>
      </w:r>
      <w:r w:rsidR="007B1075" w:rsidRPr="00477E29">
        <w:rPr>
          <w:rFonts w:ascii="Calibri" w:hAnsi="Calibri" w:cs="Tahoma"/>
          <w:sz w:val="22"/>
          <w:szCs w:val="22"/>
        </w:rPr>
        <w:t>Director</w:t>
      </w:r>
      <w:r w:rsidR="00543C11" w:rsidRPr="00477E29">
        <w:rPr>
          <w:rFonts w:ascii="Calibri" w:hAnsi="Calibri" w:cs="Tahoma"/>
          <w:sz w:val="22"/>
          <w:szCs w:val="22"/>
        </w:rPr>
        <w:t>, or his</w:t>
      </w:r>
      <w:r w:rsidR="000E4FB4" w:rsidRPr="00477E29">
        <w:rPr>
          <w:rFonts w:ascii="Calibri" w:hAnsi="Calibri" w:cs="Tahoma"/>
          <w:sz w:val="22"/>
          <w:szCs w:val="22"/>
        </w:rPr>
        <w:t>/her</w:t>
      </w:r>
      <w:r w:rsidR="00543C11" w:rsidRPr="00477E29">
        <w:rPr>
          <w:rFonts w:ascii="Calibri" w:hAnsi="Calibri" w:cs="Tahoma"/>
          <w:sz w:val="22"/>
          <w:szCs w:val="22"/>
        </w:rPr>
        <w:t xml:space="preserve"> designee</w:t>
      </w:r>
      <w:r w:rsidR="00091D72" w:rsidRPr="00477E29">
        <w:rPr>
          <w:rFonts w:ascii="Calibri" w:hAnsi="Calibri" w:cs="Tahoma"/>
          <w:sz w:val="22"/>
          <w:szCs w:val="22"/>
        </w:rPr>
        <w:t>.</w:t>
      </w:r>
    </w:p>
    <w:p w14:paraId="50BC0FF5" w14:textId="77777777" w:rsidR="004B1203" w:rsidRPr="00477E29" w:rsidRDefault="004B1203" w:rsidP="00762FCC">
      <w:pPr>
        <w:pStyle w:val="ListParagraph"/>
        <w:jc w:val="both"/>
        <w:rPr>
          <w:rFonts w:ascii="Calibri" w:hAnsi="Calibri"/>
          <w:sz w:val="22"/>
          <w:szCs w:val="22"/>
        </w:rPr>
      </w:pPr>
    </w:p>
    <w:p w14:paraId="59BCFC93" w14:textId="77777777" w:rsidR="008A3659" w:rsidRPr="00477E29" w:rsidRDefault="00543C11" w:rsidP="00762FCC">
      <w:pPr>
        <w:pStyle w:val="pindented1"/>
        <w:numPr>
          <w:ilvl w:val="0"/>
          <w:numId w:val="1"/>
        </w:numPr>
        <w:spacing w:line="240" w:lineRule="auto"/>
        <w:jc w:val="both"/>
        <w:rPr>
          <w:rFonts w:ascii="Calibri" w:hAnsi="Calibri"/>
          <w:sz w:val="22"/>
          <w:szCs w:val="22"/>
        </w:rPr>
      </w:pPr>
      <w:r w:rsidRPr="00477E29">
        <w:rPr>
          <w:rFonts w:ascii="Calibri" w:hAnsi="Calibri"/>
          <w:bCs/>
          <w:sz w:val="22"/>
          <w:szCs w:val="22"/>
        </w:rPr>
        <w:t>Disposition of, Title to and Payment for Work upon Expiration or Termination</w:t>
      </w:r>
      <w:r w:rsidR="004A1EE5" w:rsidRPr="00477E29">
        <w:rPr>
          <w:rFonts w:ascii="Calibri" w:hAnsi="Calibri"/>
          <w:bCs/>
          <w:sz w:val="22"/>
          <w:szCs w:val="22"/>
        </w:rPr>
        <w:t xml:space="preserve"> – </w:t>
      </w:r>
    </w:p>
    <w:p w14:paraId="423273AF" w14:textId="77777777" w:rsidR="008A3659" w:rsidRPr="00477E29" w:rsidRDefault="008A3659" w:rsidP="00762FCC">
      <w:pPr>
        <w:pStyle w:val="ListParagraph"/>
        <w:jc w:val="both"/>
        <w:rPr>
          <w:rFonts w:ascii="Calibri" w:hAnsi="Calibri"/>
          <w:bCs/>
          <w:sz w:val="22"/>
          <w:szCs w:val="22"/>
        </w:rPr>
      </w:pPr>
    </w:p>
    <w:p w14:paraId="248CEA13" w14:textId="77777777" w:rsidR="00543C11" w:rsidRPr="00477E29" w:rsidRDefault="004A1EE5" w:rsidP="00762FCC">
      <w:pPr>
        <w:pStyle w:val="pindented1"/>
        <w:spacing w:line="240" w:lineRule="auto"/>
        <w:ind w:left="1080" w:firstLine="0"/>
        <w:jc w:val="both"/>
        <w:rPr>
          <w:rFonts w:ascii="Calibri" w:hAnsi="Calibri"/>
          <w:sz w:val="22"/>
          <w:szCs w:val="22"/>
        </w:rPr>
      </w:pPr>
      <w:r w:rsidRPr="00477E29">
        <w:rPr>
          <w:rFonts w:ascii="Calibri" w:hAnsi="Calibri"/>
          <w:bCs/>
          <w:sz w:val="22"/>
          <w:szCs w:val="22"/>
        </w:rPr>
        <w:lastRenderedPageBreak/>
        <w:t>Upon</w:t>
      </w:r>
      <w:r w:rsidR="00543C11" w:rsidRPr="00477E29">
        <w:rPr>
          <w:rFonts w:ascii="Calibri" w:hAnsi="Calibri"/>
          <w:sz w:val="22"/>
          <w:szCs w:val="22"/>
        </w:rPr>
        <w:t xml:space="preserve"> expiration of this agreement or termination for cause or termination for the convenience of a party, all finished or unfinished documents and other materials</w:t>
      </w:r>
      <w:r w:rsidR="007B0BD5" w:rsidRPr="00477E29">
        <w:rPr>
          <w:rFonts w:ascii="Calibri" w:hAnsi="Calibri"/>
          <w:sz w:val="22"/>
          <w:szCs w:val="22"/>
        </w:rPr>
        <w:t xml:space="preserve"> (e.g. finished and unfinished reports, data, studies, photographs, charts, and other documents)</w:t>
      </w:r>
      <w:r w:rsidR="00543C11" w:rsidRPr="00477E29">
        <w:rPr>
          <w:rFonts w:ascii="Calibri" w:hAnsi="Calibri"/>
          <w:sz w:val="22"/>
          <w:szCs w:val="22"/>
        </w:rPr>
        <w:t xml:space="preserve">, if any, and all rights therein shall become, at the option of </w:t>
      </w:r>
      <w:r w:rsidR="00CE1886" w:rsidRPr="00477E29">
        <w:rPr>
          <w:rFonts w:ascii="Calibri" w:hAnsi="Calibri"/>
          <w:sz w:val="22"/>
          <w:szCs w:val="22"/>
        </w:rPr>
        <w:t>SRTA</w:t>
      </w:r>
      <w:r w:rsidR="00543C11" w:rsidRPr="00477E29">
        <w:rPr>
          <w:rFonts w:ascii="Calibri" w:hAnsi="Calibri"/>
          <w:sz w:val="22"/>
          <w:szCs w:val="22"/>
        </w:rPr>
        <w:t xml:space="preserve">, the property of and shall be promptly returned to </w:t>
      </w:r>
      <w:r w:rsidR="00CE1886" w:rsidRPr="00477E29">
        <w:rPr>
          <w:rFonts w:ascii="Calibri" w:hAnsi="Calibri"/>
          <w:sz w:val="22"/>
          <w:szCs w:val="22"/>
        </w:rPr>
        <w:t>SR</w:t>
      </w:r>
      <w:r w:rsidR="004B1203" w:rsidRPr="00477E29">
        <w:rPr>
          <w:rFonts w:ascii="Calibri" w:hAnsi="Calibri"/>
          <w:sz w:val="22"/>
          <w:szCs w:val="22"/>
        </w:rPr>
        <w:t>T</w:t>
      </w:r>
      <w:r w:rsidR="00CE1886" w:rsidRPr="00477E29">
        <w:rPr>
          <w:rFonts w:ascii="Calibri" w:hAnsi="Calibri"/>
          <w:sz w:val="22"/>
          <w:szCs w:val="22"/>
        </w:rPr>
        <w:t>A</w:t>
      </w:r>
      <w:r w:rsidR="00543C11" w:rsidRPr="00477E29">
        <w:rPr>
          <w:rFonts w:ascii="Calibri" w:hAnsi="Calibri"/>
          <w:sz w:val="22"/>
          <w:szCs w:val="22"/>
        </w:rPr>
        <w:t xml:space="preserve">, although Consultant may retain a copy of such work for its personal records only.  Unless otherwise expressly provided in this agreement, any copyrightable or patentable work created by Consultant under this agreement shall be deemed a “work made for hire” for purposes of copyright or patent law and only </w:t>
      </w:r>
      <w:r w:rsidR="004B1203" w:rsidRPr="00477E29">
        <w:rPr>
          <w:rFonts w:ascii="Calibri" w:hAnsi="Calibri"/>
          <w:sz w:val="22"/>
          <w:szCs w:val="22"/>
        </w:rPr>
        <w:t xml:space="preserve">SRTA </w:t>
      </w:r>
      <w:r w:rsidR="00543C11" w:rsidRPr="00477E29">
        <w:rPr>
          <w:rFonts w:ascii="Calibri" w:hAnsi="Calibri"/>
          <w:sz w:val="22"/>
          <w:szCs w:val="22"/>
        </w:rPr>
        <w:t>shall be entitled to claim or apply for the copyright or patent thereof.</w:t>
      </w:r>
    </w:p>
    <w:p w14:paraId="4CFCAB26" w14:textId="77777777" w:rsidR="00F7471D" w:rsidRPr="00477E29" w:rsidRDefault="00F7471D" w:rsidP="00762FCC">
      <w:pPr>
        <w:overflowPunct w:val="0"/>
        <w:autoSpaceDE w:val="0"/>
        <w:autoSpaceDN w:val="0"/>
        <w:adjustRightInd w:val="0"/>
        <w:ind w:left="1080"/>
        <w:jc w:val="both"/>
        <w:textAlignment w:val="baseline"/>
        <w:rPr>
          <w:rFonts w:ascii="Calibri" w:hAnsi="Calibri"/>
          <w:sz w:val="22"/>
          <w:szCs w:val="22"/>
        </w:rPr>
      </w:pPr>
    </w:p>
    <w:p w14:paraId="143EBF41" w14:textId="77777777" w:rsidR="00516A86" w:rsidRPr="00477E29" w:rsidRDefault="00591DDF" w:rsidP="00762FCC">
      <w:pPr>
        <w:pStyle w:val="pindented1"/>
        <w:spacing w:line="240" w:lineRule="auto"/>
        <w:ind w:left="1080" w:hanging="360"/>
        <w:jc w:val="both"/>
        <w:rPr>
          <w:rFonts w:ascii="Calibri" w:hAnsi="Calibri" w:cs="Times New Roman"/>
          <w:sz w:val="22"/>
          <w:szCs w:val="22"/>
        </w:rPr>
      </w:pPr>
      <w:r w:rsidRPr="00477E29">
        <w:rPr>
          <w:rFonts w:ascii="Calibri" w:hAnsi="Calibri" w:cs="Times New Roman"/>
          <w:sz w:val="22"/>
          <w:szCs w:val="22"/>
        </w:rPr>
        <w:t>G</w:t>
      </w:r>
      <w:r w:rsidR="00F03A41" w:rsidRPr="00477E29">
        <w:rPr>
          <w:rFonts w:ascii="Calibri" w:hAnsi="Calibri" w:cs="Times New Roman"/>
          <w:sz w:val="22"/>
          <w:szCs w:val="22"/>
        </w:rPr>
        <w:t>)</w:t>
      </w:r>
      <w:r w:rsidR="00F03A41" w:rsidRPr="00477E29">
        <w:rPr>
          <w:rFonts w:ascii="Calibri" w:hAnsi="Calibri" w:cs="Times New Roman"/>
          <w:sz w:val="22"/>
          <w:szCs w:val="22"/>
        </w:rPr>
        <w:tab/>
        <w:t xml:space="preserve">Payment Terms Upon Termination – Consultant </w:t>
      </w:r>
      <w:r w:rsidR="00516A86" w:rsidRPr="00477E29">
        <w:rPr>
          <w:rFonts w:ascii="Calibri" w:hAnsi="Calibri" w:cs="Times New Roman"/>
          <w:sz w:val="22"/>
          <w:szCs w:val="22"/>
        </w:rPr>
        <w:t xml:space="preserve">shall only be paid for services completed and provided prior to the notice of termination.  Consultant shall be paid for the percentage of work completed under the Agreement, as agreed to by the agency, to the total compensation authorized by the agreement, less payments of compensation previously made.  </w:t>
      </w:r>
    </w:p>
    <w:p w14:paraId="463BCA0C" w14:textId="77777777" w:rsidR="00D709C0" w:rsidRPr="00477E29" w:rsidRDefault="00D709C0" w:rsidP="00762FCC">
      <w:pPr>
        <w:pStyle w:val="2Paragraph"/>
        <w:tabs>
          <w:tab w:val="left" w:pos="2160"/>
        </w:tabs>
        <w:ind w:left="0" w:firstLine="0"/>
        <w:jc w:val="both"/>
        <w:rPr>
          <w:rFonts w:ascii="Calibri" w:hAnsi="Calibri" w:cs="Tahoma"/>
          <w:b/>
          <w:sz w:val="22"/>
          <w:szCs w:val="22"/>
        </w:rPr>
      </w:pPr>
    </w:p>
    <w:p w14:paraId="7EC3195A" w14:textId="77777777" w:rsidR="004319CC" w:rsidRPr="00477E29" w:rsidRDefault="004319CC" w:rsidP="00762FCC">
      <w:pPr>
        <w:pStyle w:val="2Paragraph"/>
        <w:tabs>
          <w:tab w:val="left" w:pos="2160"/>
        </w:tabs>
        <w:ind w:left="0" w:firstLine="0"/>
        <w:jc w:val="both"/>
        <w:rPr>
          <w:rFonts w:ascii="Calibri" w:hAnsi="Calibri" w:cs="Tahoma"/>
          <w:b/>
          <w:sz w:val="22"/>
          <w:szCs w:val="22"/>
        </w:rPr>
      </w:pPr>
    </w:p>
    <w:p w14:paraId="1DB0A096" w14:textId="77777777" w:rsidR="004319CC" w:rsidRPr="00477E29" w:rsidRDefault="004319CC" w:rsidP="00762FCC">
      <w:pPr>
        <w:pStyle w:val="2Paragraph"/>
        <w:tabs>
          <w:tab w:val="left" w:pos="2160"/>
        </w:tabs>
        <w:ind w:left="0" w:firstLine="0"/>
        <w:jc w:val="both"/>
        <w:rPr>
          <w:rFonts w:ascii="Calibri" w:hAnsi="Calibri" w:cs="Tahoma"/>
          <w:b/>
          <w:sz w:val="22"/>
          <w:szCs w:val="22"/>
        </w:rPr>
      </w:pPr>
    </w:p>
    <w:p w14:paraId="1C0D5CF5" w14:textId="77777777" w:rsidR="008E726B" w:rsidRPr="00477E29" w:rsidRDefault="008E726B" w:rsidP="00762FCC">
      <w:pPr>
        <w:pStyle w:val="2Paragraph"/>
        <w:tabs>
          <w:tab w:val="left" w:pos="2160"/>
        </w:tabs>
        <w:ind w:left="0" w:firstLine="0"/>
        <w:jc w:val="both"/>
        <w:rPr>
          <w:rFonts w:ascii="Calibri" w:hAnsi="Calibri"/>
          <w:bCs/>
          <w:iCs/>
          <w:sz w:val="22"/>
          <w:szCs w:val="22"/>
        </w:rPr>
      </w:pPr>
      <w:r w:rsidRPr="00477E29">
        <w:rPr>
          <w:rFonts w:ascii="Calibri" w:hAnsi="Calibri" w:cs="Tahoma"/>
          <w:b/>
          <w:sz w:val="22"/>
          <w:szCs w:val="22"/>
        </w:rPr>
        <w:t>7.</w:t>
      </w:r>
      <w:r w:rsidRPr="00477E29">
        <w:rPr>
          <w:rFonts w:ascii="Calibri" w:hAnsi="Calibri" w:cs="Tahoma"/>
          <w:sz w:val="22"/>
          <w:szCs w:val="22"/>
        </w:rPr>
        <w:tab/>
      </w:r>
      <w:r w:rsidRPr="00477E29">
        <w:rPr>
          <w:rFonts w:ascii="Calibri" w:hAnsi="Calibri"/>
          <w:b/>
          <w:bCs/>
          <w:iCs/>
          <w:sz w:val="22"/>
          <w:szCs w:val="22"/>
          <w:u w:val="single"/>
        </w:rPr>
        <w:t>DISPUTE RESOLUTION</w:t>
      </w:r>
    </w:p>
    <w:p w14:paraId="47B3DAE6" w14:textId="77777777" w:rsidR="00FA41F7" w:rsidRPr="00477E29" w:rsidRDefault="00FA41F7" w:rsidP="00762FCC">
      <w:pPr>
        <w:pStyle w:val="2Paragraph"/>
        <w:tabs>
          <w:tab w:val="left" w:pos="2160"/>
        </w:tabs>
        <w:ind w:hanging="1440"/>
        <w:jc w:val="both"/>
        <w:rPr>
          <w:rFonts w:ascii="Calibri" w:hAnsi="Calibri"/>
          <w:bCs/>
          <w:iCs/>
          <w:sz w:val="22"/>
          <w:szCs w:val="22"/>
        </w:rPr>
      </w:pPr>
    </w:p>
    <w:p w14:paraId="59E196B9" w14:textId="77777777" w:rsidR="008E726B" w:rsidRPr="00477E29" w:rsidRDefault="008E726B" w:rsidP="00762FCC">
      <w:pPr>
        <w:autoSpaceDE w:val="0"/>
        <w:autoSpaceDN w:val="0"/>
        <w:adjustRightInd w:val="0"/>
        <w:ind w:left="720"/>
        <w:jc w:val="both"/>
        <w:rPr>
          <w:rFonts w:ascii="Calibri" w:hAnsi="Calibri"/>
          <w:sz w:val="22"/>
          <w:szCs w:val="22"/>
        </w:rPr>
      </w:pPr>
      <w:r w:rsidRPr="00477E29">
        <w:rPr>
          <w:rFonts w:ascii="Calibri" w:hAnsi="Calibri"/>
          <w:sz w:val="22"/>
          <w:szCs w:val="22"/>
        </w:rPr>
        <w:t>Any dispute between Consultant and SRTA relating to the implementation or administration of this agreement may be attempted to be resolved through the following process:</w:t>
      </w:r>
    </w:p>
    <w:p w14:paraId="3E6029FF" w14:textId="77777777" w:rsidR="008E726B" w:rsidRPr="00477E29" w:rsidRDefault="008E726B" w:rsidP="00762FCC">
      <w:pPr>
        <w:autoSpaceDE w:val="0"/>
        <w:autoSpaceDN w:val="0"/>
        <w:adjustRightInd w:val="0"/>
        <w:ind w:left="432"/>
        <w:jc w:val="both"/>
        <w:rPr>
          <w:rFonts w:ascii="Calibri" w:hAnsi="Calibri"/>
          <w:sz w:val="22"/>
          <w:szCs w:val="22"/>
        </w:rPr>
      </w:pPr>
    </w:p>
    <w:p w14:paraId="0A37FFF8" w14:textId="77777777" w:rsidR="008E726B" w:rsidRPr="00477E29" w:rsidRDefault="008E726B" w:rsidP="00762FCC">
      <w:pPr>
        <w:numPr>
          <w:ilvl w:val="0"/>
          <w:numId w:val="2"/>
        </w:numPr>
        <w:autoSpaceDE w:val="0"/>
        <w:autoSpaceDN w:val="0"/>
        <w:adjustRightInd w:val="0"/>
        <w:jc w:val="both"/>
        <w:rPr>
          <w:rFonts w:ascii="Calibri" w:hAnsi="Calibri"/>
          <w:sz w:val="22"/>
          <w:szCs w:val="22"/>
        </w:rPr>
      </w:pPr>
      <w:r w:rsidRPr="00477E29">
        <w:rPr>
          <w:rFonts w:ascii="Calibri" w:hAnsi="Calibri"/>
          <w:sz w:val="22"/>
          <w:szCs w:val="22"/>
        </w:rPr>
        <w:t xml:space="preserve">The parties shall first attempt to resolve the dispute informally in meetings or communications between Consultant and SRTA.  If the dispute remains unresolved </w:t>
      </w:r>
      <w:r w:rsidR="008D4601" w:rsidRPr="00477E29">
        <w:rPr>
          <w:rFonts w:ascii="Calibri" w:hAnsi="Calibri"/>
          <w:sz w:val="22"/>
          <w:szCs w:val="22"/>
        </w:rPr>
        <w:t>fifteen (</w:t>
      </w:r>
      <w:r w:rsidRPr="00477E29">
        <w:rPr>
          <w:rFonts w:ascii="Calibri" w:hAnsi="Calibri"/>
          <w:sz w:val="22"/>
          <w:szCs w:val="22"/>
        </w:rPr>
        <w:t>15</w:t>
      </w:r>
      <w:r w:rsidR="008D4601" w:rsidRPr="00477E29">
        <w:rPr>
          <w:rFonts w:ascii="Calibri" w:hAnsi="Calibri"/>
          <w:sz w:val="22"/>
          <w:szCs w:val="22"/>
        </w:rPr>
        <w:t>)</w:t>
      </w:r>
      <w:r w:rsidRPr="00477E29">
        <w:rPr>
          <w:rFonts w:ascii="Calibri" w:hAnsi="Calibri"/>
          <w:sz w:val="22"/>
          <w:szCs w:val="22"/>
        </w:rPr>
        <w:t xml:space="preserve"> days after it first arises, Consultant may request that SRTA issue a recommended decision on the matter in dispute.  The SRTA project manager shall issue the recommended decision in writing and provide a copy to Consultant.</w:t>
      </w:r>
    </w:p>
    <w:p w14:paraId="216388E4" w14:textId="77777777" w:rsidR="008E726B" w:rsidRPr="00477E29" w:rsidRDefault="008E726B" w:rsidP="00762FCC">
      <w:pPr>
        <w:autoSpaceDE w:val="0"/>
        <w:autoSpaceDN w:val="0"/>
        <w:adjustRightInd w:val="0"/>
        <w:ind w:left="1080"/>
        <w:jc w:val="both"/>
        <w:rPr>
          <w:rFonts w:ascii="Calibri" w:hAnsi="Calibri"/>
          <w:sz w:val="22"/>
          <w:szCs w:val="22"/>
        </w:rPr>
      </w:pPr>
    </w:p>
    <w:p w14:paraId="0287445C" w14:textId="77777777" w:rsidR="008E726B" w:rsidRPr="00477E29" w:rsidRDefault="008E726B" w:rsidP="00762FCC">
      <w:pPr>
        <w:numPr>
          <w:ilvl w:val="0"/>
          <w:numId w:val="2"/>
        </w:numPr>
        <w:autoSpaceDE w:val="0"/>
        <w:autoSpaceDN w:val="0"/>
        <w:adjustRightInd w:val="0"/>
        <w:jc w:val="both"/>
        <w:rPr>
          <w:rFonts w:ascii="Calibri" w:hAnsi="Calibri"/>
          <w:sz w:val="22"/>
          <w:szCs w:val="22"/>
        </w:rPr>
      </w:pPr>
      <w:r w:rsidRPr="00477E29">
        <w:rPr>
          <w:rFonts w:ascii="Calibri" w:hAnsi="Calibri"/>
          <w:sz w:val="22"/>
          <w:szCs w:val="22"/>
        </w:rPr>
        <w:t xml:space="preserve">The recommended decision of the SRTA project manager shall become final unless, within </w:t>
      </w:r>
      <w:r w:rsidR="008D4601" w:rsidRPr="00477E29">
        <w:rPr>
          <w:rFonts w:ascii="Calibri" w:hAnsi="Calibri"/>
          <w:sz w:val="22"/>
          <w:szCs w:val="22"/>
        </w:rPr>
        <w:t>fifteen (</w:t>
      </w:r>
      <w:r w:rsidRPr="00477E29">
        <w:rPr>
          <w:rFonts w:ascii="Calibri" w:hAnsi="Calibri"/>
          <w:sz w:val="22"/>
          <w:szCs w:val="22"/>
        </w:rPr>
        <w:t>15</w:t>
      </w:r>
      <w:r w:rsidR="008D4601" w:rsidRPr="00477E29">
        <w:rPr>
          <w:rFonts w:ascii="Calibri" w:hAnsi="Calibri"/>
          <w:sz w:val="22"/>
          <w:szCs w:val="22"/>
        </w:rPr>
        <w:t>)</w:t>
      </w:r>
      <w:r w:rsidRPr="00477E29">
        <w:rPr>
          <w:rFonts w:ascii="Calibri" w:hAnsi="Calibri"/>
          <w:sz w:val="22"/>
          <w:szCs w:val="22"/>
        </w:rPr>
        <w:t xml:space="preserve"> days of receipt of such recommended decision, Consultant submits a written request for review to the SRTA executive director.  In connection with any such review, Consultant and SRTA shall be afforded an opportunity to be heard and to offer evidence on the issues presented.  If the dispute remains unresolved after review by the executive director, either party may seek judicial resolution of the dispute in an appropriate court within Shasta County, California.</w:t>
      </w:r>
    </w:p>
    <w:p w14:paraId="1A56335F" w14:textId="77777777" w:rsidR="008E726B" w:rsidRPr="00477E29" w:rsidRDefault="008E726B" w:rsidP="00762FCC">
      <w:pPr>
        <w:pStyle w:val="ListParagraph"/>
        <w:jc w:val="both"/>
        <w:rPr>
          <w:rFonts w:ascii="Calibri" w:hAnsi="Calibri"/>
          <w:sz w:val="22"/>
          <w:szCs w:val="22"/>
        </w:rPr>
      </w:pPr>
    </w:p>
    <w:p w14:paraId="77FD94F5" w14:textId="77777777" w:rsidR="008E726B" w:rsidRPr="00477E29" w:rsidRDefault="008E726B" w:rsidP="00762FCC">
      <w:pPr>
        <w:numPr>
          <w:ilvl w:val="0"/>
          <w:numId w:val="2"/>
        </w:numPr>
        <w:autoSpaceDE w:val="0"/>
        <w:autoSpaceDN w:val="0"/>
        <w:adjustRightInd w:val="0"/>
        <w:jc w:val="both"/>
        <w:rPr>
          <w:rFonts w:ascii="Calibri" w:hAnsi="Calibri"/>
          <w:sz w:val="22"/>
          <w:szCs w:val="22"/>
        </w:rPr>
      </w:pPr>
      <w:r w:rsidRPr="00477E29">
        <w:rPr>
          <w:rFonts w:ascii="Calibri" w:hAnsi="Calibri"/>
          <w:sz w:val="22"/>
          <w:szCs w:val="22"/>
        </w:rPr>
        <w:t>Pending final resolution of a dispute under this section, Consultant shall proceed diligently with performance in accordance with this agreement and SRTA’s recommended decision.</w:t>
      </w:r>
    </w:p>
    <w:p w14:paraId="56487CDB" w14:textId="77777777" w:rsidR="0005704A" w:rsidRPr="00477E29" w:rsidRDefault="0005704A" w:rsidP="00762FCC">
      <w:pPr>
        <w:tabs>
          <w:tab w:val="left" w:pos="720"/>
          <w:tab w:val="left" w:pos="1440"/>
        </w:tabs>
        <w:ind w:left="1440" w:hanging="1440"/>
        <w:jc w:val="both"/>
        <w:rPr>
          <w:rFonts w:ascii="Calibri" w:hAnsi="Calibri" w:cs="Tahoma"/>
          <w:b/>
          <w:bCs/>
          <w:sz w:val="22"/>
          <w:szCs w:val="22"/>
        </w:rPr>
      </w:pPr>
    </w:p>
    <w:p w14:paraId="35EAAF28" w14:textId="77777777" w:rsidR="0041085C" w:rsidRPr="00477E29" w:rsidRDefault="008E726B" w:rsidP="00762FCC">
      <w:pPr>
        <w:tabs>
          <w:tab w:val="left" w:pos="720"/>
          <w:tab w:val="left" w:pos="1440"/>
        </w:tabs>
        <w:ind w:left="1440" w:hanging="1440"/>
        <w:jc w:val="both"/>
        <w:rPr>
          <w:rFonts w:ascii="Calibri" w:hAnsi="Calibri" w:cs="Tahoma"/>
          <w:sz w:val="22"/>
          <w:szCs w:val="22"/>
        </w:rPr>
      </w:pPr>
      <w:r w:rsidRPr="00477E29">
        <w:rPr>
          <w:rFonts w:ascii="Calibri" w:hAnsi="Calibri" w:cs="Tahoma"/>
          <w:b/>
          <w:bCs/>
          <w:sz w:val="22"/>
          <w:szCs w:val="22"/>
        </w:rPr>
        <w:t>8</w:t>
      </w:r>
      <w:r w:rsidR="0041085C" w:rsidRPr="00477E29">
        <w:rPr>
          <w:rFonts w:ascii="Calibri" w:hAnsi="Calibri" w:cs="Tahoma"/>
          <w:b/>
          <w:bCs/>
          <w:sz w:val="22"/>
          <w:szCs w:val="22"/>
        </w:rPr>
        <w:t>.</w:t>
      </w:r>
      <w:r w:rsidR="0041085C" w:rsidRPr="00477E29">
        <w:rPr>
          <w:rFonts w:ascii="Calibri" w:hAnsi="Calibri" w:cs="Tahoma"/>
          <w:b/>
          <w:bCs/>
          <w:sz w:val="22"/>
          <w:szCs w:val="22"/>
        </w:rPr>
        <w:tab/>
      </w:r>
      <w:r w:rsidR="0041085C" w:rsidRPr="00477E29">
        <w:rPr>
          <w:rFonts w:ascii="Calibri" w:hAnsi="Calibri" w:cs="Tahoma"/>
          <w:b/>
          <w:bCs/>
          <w:sz w:val="22"/>
          <w:szCs w:val="22"/>
          <w:u w:val="single"/>
        </w:rPr>
        <w:t>ENTIRE AGREEMENT; AMENDMENTS</w:t>
      </w:r>
    </w:p>
    <w:p w14:paraId="074E63F5" w14:textId="77777777" w:rsidR="0041085C" w:rsidRPr="00477E29" w:rsidRDefault="0041085C" w:rsidP="00762FCC">
      <w:pPr>
        <w:tabs>
          <w:tab w:val="left" w:pos="720"/>
          <w:tab w:val="left" w:pos="1440"/>
        </w:tabs>
        <w:ind w:left="1440" w:hanging="1440"/>
        <w:jc w:val="both"/>
        <w:rPr>
          <w:rFonts w:ascii="Calibri" w:hAnsi="Calibri" w:cs="Tahoma"/>
          <w:sz w:val="22"/>
          <w:szCs w:val="22"/>
        </w:rPr>
      </w:pPr>
    </w:p>
    <w:p w14:paraId="655D59FC"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A</w:t>
      </w:r>
      <w:r w:rsidR="00FA41F7" w:rsidRPr="00477E29">
        <w:rPr>
          <w:rFonts w:ascii="Calibri" w:hAnsi="Calibri" w:cs="Tahoma"/>
          <w:sz w:val="22"/>
          <w:szCs w:val="22"/>
        </w:rPr>
        <w:t>)</w:t>
      </w:r>
      <w:r w:rsidRPr="00477E29">
        <w:rPr>
          <w:rFonts w:ascii="Calibri" w:hAnsi="Calibri" w:cs="Tahoma"/>
          <w:sz w:val="22"/>
          <w:szCs w:val="22"/>
        </w:rPr>
        <w:tab/>
        <w:t xml:space="preserve">This agreement supersedes all previous agreements </w:t>
      </w:r>
      <w:r w:rsidR="00234CFF" w:rsidRPr="00477E29">
        <w:rPr>
          <w:rFonts w:ascii="Calibri" w:hAnsi="Calibri" w:cs="Tahoma"/>
          <w:sz w:val="22"/>
          <w:szCs w:val="22"/>
        </w:rPr>
        <w:t>regarding</w:t>
      </w:r>
      <w:r w:rsidRPr="00477E29">
        <w:rPr>
          <w:rFonts w:ascii="Calibri" w:hAnsi="Calibri" w:cs="Tahoma"/>
          <w:sz w:val="22"/>
          <w:szCs w:val="22"/>
        </w:rPr>
        <w:t xml:space="preserve"> this agreement and constitutes the entire understanding of the parties hereto.  Consultant shall be entitled to no other benefits other than those specified herein.  Consultant specifically acknowledges that in entering into and executing this agreement, Consultant relies solely upon the provisions contained in this agreement and no others.  </w:t>
      </w:r>
    </w:p>
    <w:p w14:paraId="49520A4A"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p>
    <w:p w14:paraId="6B618861"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B</w:t>
      </w:r>
      <w:r w:rsidR="00FA41F7" w:rsidRPr="00477E29">
        <w:rPr>
          <w:rFonts w:ascii="Calibri" w:hAnsi="Calibri" w:cs="Tahoma"/>
          <w:sz w:val="22"/>
          <w:szCs w:val="22"/>
        </w:rPr>
        <w:t>)</w:t>
      </w:r>
      <w:r w:rsidRPr="00477E29">
        <w:rPr>
          <w:rFonts w:ascii="Calibri" w:hAnsi="Calibri" w:cs="Tahoma"/>
          <w:sz w:val="22"/>
          <w:szCs w:val="22"/>
        </w:rPr>
        <w:tab/>
        <w:t>No changes, amendments</w:t>
      </w:r>
      <w:r w:rsidR="00D200DE" w:rsidRPr="00477E29">
        <w:rPr>
          <w:rFonts w:ascii="Calibri" w:hAnsi="Calibri" w:cs="Tahoma"/>
          <w:sz w:val="22"/>
          <w:szCs w:val="22"/>
        </w:rPr>
        <w:t>,</w:t>
      </w:r>
      <w:r w:rsidRPr="00477E29">
        <w:rPr>
          <w:rFonts w:ascii="Calibri" w:hAnsi="Calibri" w:cs="Tahoma"/>
          <w:sz w:val="22"/>
          <w:szCs w:val="22"/>
        </w:rPr>
        <w:t xml:space="preserve"> or alterations shall be effective unless in writing and signed by both parties.  However, minor amendments which do not result in a substantial or functional </w:t>
      </w:r>
      <w:r w:rsidRPr="00477E29">
        <w:rPr>
          <w:rFonts w:ascii="Calibri" w:hAnsi="Calibri" w:cs="Tahoma"/>
          <w:sz w:val="22"/>
          <w:szCs w:val="22"/>
        </w:rPr>
        <w:lastRenderedPageBreak/>
        <w:t>change to the original intent of the agreement and do not cause an increase to the maximum amount payable under this agreement may be agreed to in writing between Consultant and</w:t>
      </w:r>
      <w:r w:rsidR="005C5A94" w:rsidRPr="00477E29">
        <w:rPr>
          <w:rFonts w:ascii="Calibri" w:hAnsi="Calibri" w:cs="Tahoma"/>
          <w:sz w:val="22"/>
          <w:szCs w:val="22"/>
        </w:rPr>
        <w:t xml:space="preserve"> the</w:t>
      </w:r>
      <w:r w:rsidRPr="00477E29">
        <w:rPr>
          <w:rFonts w:ascii="Calibri" w:hAnsi="Calibri" w:cs="Tahoma"/>
          <w:sz w:val="22"/>
          <w:szCs w:val="22"/>
        </w:rPr>
        <w:t xml:space="preserve"> </w:t>
      </w:r>
      <w:r w:rsidR="008A6078" w:rsidRPr="00477E29">
        <w:rPr>
          <w:rFonts w:ascii="Calibri" w:hAnsi="Calibri" w:cs="Tahoma"/>
          <w:sz w:val="22"/>
          <w:szCs w:val="22"/>
        </w:rPr>
        <w:t>e</w:t>
      </w:r>
      <w:r w:rsidR="000118E3" w:rsidRPr="00477E29">
        <w:rPr>
          <w:rFonts w:ascii="Calibri" w:hAnsi="Calibri" w:cs="Tahoma"/>
          <w:sz w:val="22"/>
          <w:szCs w:val="22"/>
        </w:rPr>
        <w:t xml:space="preserve">xecutive </w:t>
      </w:r>
      <w:r w:rsidR="008A6078" w:rsidRPr="00477E29">
        <w:rPr>
          <w:rFonts w:ascii="Calibri" w:hAnsi="Calibri" w:cs="Tahoma"/>
          <w:sz w:val="22"/>
          <w:szCs w:val="22"/>
        </w:rPr>
        <w:t>d</w:t>
      </w:r>
      <w:r w:rsidR="007B1075" w:rsidRPr="00477E29">
        <w:rPr>
          <w:rFonts w:ascii="Calibri" w:hAnsi="Calibri" w:cs="Tahoma"/>
          <w:sz w:val="22"/>
          <w:szCs w:val="22"/>
        </w:rPr>
        <w:t>irector</w:t>
      </w:r>
      <w:r w:rsidRPr="00477E29">
        <w:rPr>
          <w:rFonts w:ascii="Calibri" w:hAnsi="Calibri" w:cs="Tahoma"/>
          <w:sz w:val="22"/>
          <w:szCs w:val="22"/>
        </w:rPr>
        <w:t>.</w:t>
      </w:r>
      <w:r w:rsidR="00765659" w:rsidRPr="00477E29">
        <w:rPr>
          <w:rFonts w:ascii="Calibri" w:hAnsi="Calibri" w:cs="Tahoma"/>
          <w:sz w:val="22"/>
          <w:szCs w:val="22"/>
        </w:rPr>
        <w:t xml:space="preserve">  If the proposed minor amendment alters the project schedule, a revised project schedule will be required from the Consultant for this agreement.</w:t>
      </w:r>
    </w:p>
    <w:p w14:paraId="17B9E6BB" w14:textId="77777777" w:rsidR="007B1075" w:rsidRPr="00477E29" w:rsidRDefault="007B1075" w:rsidP="00762FCC">
      <w:pPr>
        <w:pStyle w:val="1Paragraph"/>
        <w:tabs>
          <w:tab w:val="left" w:pos="1440"/>
          <w:tab w:val="left" w:pos="2160"/>
        </w:tabs>
        <w:ind w:left="1080" w:hanging="360"/>
        <w:jc w:val="both"/>
        <w:rPr>
          <w:rFonts w:ascii="Calibri" w:hAnsi="Calibri" w:cs="Tahoma"/>
          <w:sz w:val="22"/>
          <w:szCs w:val="22"/>
        </w:rPr>
      </w:pPr>
    </w:p>
    <w:p w14:paraId="51D54037" w14:textId="77777777" w:rsidR="007B1075" w:rsidRPr="00477E29" w:rsidRDefault="007B1075" w:rsidP="00762FCC">
      <w:pPr>
        <w:pStyle w:val="1Paragraph"/>
        <w:tabs>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C</w:t>
      </w:r>
      <w:r w:rsidR="00FA41F7" w:rsidRPr="00477E29">
        <w:rPr>
          <w:rFonts w:ascii="Calibri" w:hAnsi="Calibri" w:cs="Tahoma"/>
          <w:sz w:val="22"/>
          <w:szCs w:val="22"/>
        </w:rPr>
        <w:t>)</w:t>
      </w:r>
      <w:r w:rsidRPr="00477E29">
        <w:rPr>
          <w:rFonts w:ascii="Calibri" w:hAnsi="Calibri" w:cs="Tahoma"/>
          <w:sz w:val="22"/>
          <w:szCs w:val="22"/>
        </w:rPr>
        <w:tab/>
        <w:t>The headings that appear in this agreement are for reference purposes only and shall not affect the meaning or construction of this agreement.</w:t>
      </w:r>
    </w:p>
    <w:p w14:paraId="7D0D653A" w14:textId="77777777" w:rsidR="005D0ACC" w:rsidRPr="00477E29" w:rsidRDefault="005D0ACC" w:rsidP="00762FCC">
      <w:pPr>
        <w:pStyle w:val="1Paragraph"/>
        <w:tabs>
          <w:tab w:val="left" w:pos="1440"/>
          <w:tab w:val="left" w:pos="2160"/>
        </w:tabs>
        <w:ind w:left="1080" w:hanging="360"/>
        <w:jc w:val="both"/>
        <w:rPr>
          <w:rFonts w:ascii="Calibri" w:hAnsi="Calibri" w:cs="Tahoma"/>
          <w:sz w:val="22"/>
          <w:szCs w:val="22"/>
        </w:rPr>
      </w:pPr>
    </w:p>
    <w:p w14:paraId="05F16DD1" w14:textId="77777777" w:rsidR="005D0ACC" w:rsidRPr="00477E29" w:rsidRDefault="005D0ACC" w:rsidP="00762FCC">
      <w:pPr>
        <w:pStyle w:val="1Paragraph"/>
        <w:numPr>
          <w:ilvl w:val="0"/>
          <w:numId w:val="2"/>
        </w:numPr>
        <w:tabs>
          <w:tab w:val="left" w:pos="1440"/>
          <w:tab w:val="left" w:pos="2160"/>
        </w:tabs>
        <w:jc w:val="both"/>
        <w:rPr>
          <w:rFonts w:ascii="Calibri" w:hAnsi="Calibri" w:cs="Tahoma"/>
          <w:sz w:val="22"/>
          <w:szCs w:val="22"/>
        </w:rPr>
      </w:pPr>
      <w:r w:rsidRPr="00477E29">
        <w:rPr>
          <w:rFonts w:ascii="Calibri" w:hAnsi="Calibri" w:cs="Tahoma"/>
          <w:sz w:val="22"/>
          <w:szCs w:val="22"/>
        </w:rPr>
        <w:t>The Consultant may attach a separate engagement letter that shall be considered a part of this agreement.</w:t>
      </w:r>
    </w:p>
    <w:p w14:paraId="1A0E9543" w14:textId="77777777" w:rsidR="00D709C0" w:rsidRPr="00477E29" w:rsidRDefault="00D709C0" w:rsidP="00762FCC">
      <w:pPr>
        <w:tabs>
          <w:tab w:val="left" w:pos="720"/>
          <w:tab w:val="left" w:pos="1440"/>
        </w:tabs>
        <w:jc w:val="both"/>
        <w:rPr>
          <w:rFonts w:ascii="Calibri" w:hAnsi="Calibri" w:cs="Tahoma"/>
          <w:b/>
          <w:bCs/>
          <w:sz w:val="22"/>
          <w:szCs w:val="22"/>
        </w:rPr>
      </w:pPr>
    </w:p>
    <w:p w14:paraId="3C80F6DE" w14:textId="77777777" w:rsidR="0041085C" w:rsidRPr="00477E29" w:rsidRDefault="008E726B" w:rsidP="00762FCC">
      <w:pPr>
        <w:tabs>
          <w:tab w:val="left" w:pos="720"/>
          <w:tab w:val="left" w:pos="1440"/>
        </w:tabs>
        <w:jc w:val="both"/>
        <w:rPr>
          <w:rFonts w:ascii="Calibri" w:hAnsi="Calibri" w:cs="Tahoma"/>
          <w:sz w:val="22"/>
          <w:szCs w:val="22"/>
        </w:rPr>
      </w:pPr>
      <w:r w:rsidRPr="00477E29">
        <w:rPr>
          <w:rFonts w:ascii="Calibri" w:hAnsi="Calibri" w:cs="Tahoma"/>
          <w:b/>
          <w:bCs/>
          <w:sz w:val="22"/>
          <w:szCs w:val="22"/>
        </w:rPr>
        <w:t>9</w:t>
      </w:r>
      <w:r w:rsidR="0041085C" w:rsidRPr="00477E29">
        <w:rPr>
          <w:rFonts w:ascii="Calibri" w:hAnsi="Calibri" w:cs="Tahoma"/>
          <w:b/>
          <w:bCs/>
          <w:sz w:val="22"/>
          <w:szCs w:val="22"/>
        </w:rPr>
        <w:t>.</w:t>
      </w:r>
      <w:r w:rsidR="0041085C" w:rsidRPr="00477E29">
        <w:rPr>
          <w:rFonts w:ascii="Calibri" w:hAnsi="Calibri" w:cs="Tahoma"/>
          <w:b/>
          <w:bCs/>
          <w:sz w:val="22"/>
          <w:szCs w:val="22"/>
        </w:rPr>
        <w:tab/>
      </w:r>
      <w:r w:rsidR="0041085C" w:rsidRPr="00477E29">
        <w:rPr>
          <w:rFonts w:ascii="Calibri" w:hAnsi="Calibri" w:cs="Tahoma"/>
          <w:b/>
          <w:bCs/>
          <w:sz w:val="22"/>
          <w:szCs w:val="22"/>
          <w:u w:val="single"/>
        </w:rPr>
        <w:t>NONASSIGNMENT OF AGREEMENT; NON-WAIVER</w:t>
      </w:r>
    </w:p>
    <w:p w14:paraId="3A8B8016" w14:textId="77777777" w:rsidR="0041085C" w:rsidRPr="00477E29" w:rsidRDefault="0041085C" w:rsidP="00762FCC">
      <w:pPr>
        <w:ind w:left="1080" w:hanging="360"/>
        <w:jc w:val="both"/>
        <w:rPr>
          <w:rFonts w:ascii="Calibri" w:hAnsi="Calibri" w:cs="Tahoma"/>
          <w:sz w:val="22"/>
          <w:szCs w:val="22"/>
        </w:rPr>
      </w:pPr>
    </w:p>
    <w:p w14:paraId="14BD92E1" w14:textId="77777777" w:rsidR="0041085C" w:rsidRPr="00477E29" w:rsidRDefault="006A5D69" w:rsidP="00762FCC">
      <w:pPr>
        <w:ind w:left="720"/>
        <w:jc w:val="both"/>
        <w:rPr>
          <w:rFonts w:ascii="Calibri" w:hAnsi="Calibri" w:cs="Tahoma"/>
          <w:sz w:val="22"/>
          <w:szCs w:val="22"/>
        </w:rPr>
      </w:pPr>
      <w:r w:rsidRPr="00477E29">
        <w:rPr>
          <w:rFonts w:ascii="Calibri" w:hAnsi="Calibri" w:cs="Tahoma"/>
          <w:sz w:val="22"/>
          <w:szCs w:val="22"/>
        </w:rPr>
        <w:t>Because</w:t>
      </w:r>
      <w:r w:rsidR="0041085C" w:rsidRPr="00477E29">
        <w:rPr>
          <w:rFonts w:ascii="Calibri" w:hAnsi="Calibri" w:cs="Tahoma"/>
          <w:sz w:val="22"/>
          <w:szCs w:val="22"/>
        </w:rPr>
        <w:t xml:space="preserve"> this agreement is intended to secure the specialized services of </w:t>
      </w:r>
      <w:r w:rsidR="00ED5B91" w:rsidRPr="00477E29">
        <w:rPr>
          <w:rFonts w:ascii="Calibri" w:hAnsi="Calibri" w:cs="Tahoma"/>
          <w:sz w:val="22"/>
          <w:szCs w:val="22"/>
        </w:rPr>
        <w:t xml:space="preserve">the </w:t>
      </w:r>
      <w:r w:rsidR="0041085C" w:rsidRPr="00477E29">
        <w:rPr>
          <w:rFonts w:ascii="Calibri" w:hAnsi="Calibri" w:cs="Tahoma"/>
          <w:sz w:val="22"/>
          <w:szCs w:val="22"/>
        </w:rPr>
        <w:t xml:space="preserve">Consultant, Consultant may not assign, transfer, delegate or sublet any interest herein without the prior written consent of </w:t>
      </w:r>
      <w:r w:rsidR="004174A7" w:rsidRPr="00477E29">
        <w:rPr>
          <w:rFonts w:ascii="Calibri" w:hAnsi="Calibri" w:cs="Tahoma"/>
          <w:sz w:val="22"/>
          <w:szCs w:val="22"/>
        </w:rPr>
        <w:t>SRTA</w:t>
      </w:r>
      <w:r w:rsidR="0041085C" w:rsidRPr="00477E29">
        <w:rPr>
          <w:rFonts w:ascii="Calibri" w:hAnsi="Calibri" w:cs="Tahoma"/>
          <w:sz w:val="22"/>
          <w:szCs w:val="22"/>
        </w:rPr>
        <w:t xml:space="preserve">.  The waiver by </w:t>
      </w:r>
      <w:r w:rsidR="004174A7" w:rsidRPr="00477E29">
        <w:rPr>
          <w:rFonts w:ascii="Calibri" w:hAnsi="Calibri" w:cs="Tahoma"/>
          <w:sz w:val="22"/>
          <w:szCs w:val="22"/>
        </w:rPr>
        <w:t>SRTA</w:t>
      </w:r>
      <w:r w:rsidR="0041085C" w:rsidRPr="00477E29">
        <w:rPr>
          <w:rFonts w:ascii="Calibri" w:hAnsi="Calibri" w:cs="Tahoma"/>
          <w:sz w:val="22"/>
          <w:szCs w:val="22"/>
        </w:rPr>
        <w:t xml:space="preserve"> of any breach of any requirement of this agreement shall not be deemed to be a waiver of any other breach.</w:t>
      </w:r>
    </w:p>
    <w:p w14:paraId="47B86EC5" w14:textId="77777777" w:rsidR="000E1EAA" w:rsidRPr="00477E29" w:rsidRDefault="000E1EAA" w:rsidP="00762FCC">
      <w:pPr>
        <w:autoSpaceDE w:val="0"/>
        <w:autoSpaceDN w:val="0"/>
        <w:adjustRightInd w:val="0"/>
        <w:ind w:left="720"/>
        <w:jc w:val="both"/>
        <w:rPr>
          <w:rFonts w:ascii="Calibri" w:hAnsi="Calibri" w:cs="Tahoma"/>
          <w:b/>
          <w:bCs/>
          <w:sz w:val="22"/>
          <w:szCs w:val="22"/>
        </w:rPr>
      </w:pPr>
    </w:p>
    <w:p w14:paraId="097E5BC7" w14:textId="77777777" w:rsidR="000E1EAA" w:rsidRPr="00477E29" w:rsidRDefault="000E1EAA" w:rsidP="00762FCC">
      <w:pPr>
        <w:tabs>
          <w:tab w:val="left" w:pos="720"/>
          <w:tab w:val="left" w:pos="1440"/>
        </w:tabs>
        <w:jc w:val="both"/>
        <w:rPr>
          <w:rFonts w:ascii="Calibri" w:hAnsi="Calibri" w:cs="Tahoma"/>
          <w:sz w:val="22"/>
          <w:szCs w:val="22"/>
        </w:rPr>
      </w:pPr>
      <w:r w:rsidRPr="00477E29">
        <w:rPr>
          <w:rFonts w:ascii="Calibri" w:hAnsi="Calibri" w:cs="Tahoma"/>
          <w:b/>
          <w:bCs/>
          <w:sz w:val="22"/>
          <w:szCs w:val="22"/>
        </w:rPr>
        <w:t>1</w:t>
      </w:r>
      <w:r w:rsidR="002729BE" w:rsidRPr="00477E29">
        <w:rPr>
          <w:rFonts w:ascii="Calibri" w:hAnsi="Calibri" w:cs="Tahoma"/>
          <w:b/>
          <w:bCs/>
          <w:sz w:val="22"/>
          <w:szCs w:val="22"/>
        </w:rPr>
        <w:t>0</w:t>
      </w:r>
      <w:r w:rsidR="0041085C" w:rsidRPr="00477E29">
        <w:rPr>
          <w:rFonts w:ascii="Calibri" w:hAnsi="Calibri" w:cs="Tahoma"/>
          <w:b/>
          <w:bCs/>
          <w:sz w:val="22"/>
          <w:szCs w:val="22"/>
        </w:rPr>
        <w:t>.</w:t>
      </w:r>
      <w:r w:rsidR="0041085C" w:rsidRPr="00477E29">
        <w:rPr>
          <w:rFonts w:ascii="Calibri" w:hAnsi="Calibri" w:cs="Tahoma"/>
          <w:b/>
          <w:bCs/>
          <w:sz w:val="22"/>
          <w:szCs w:val="22"/>
        </w:rPr>
        <w:tab/>
      </w:r>
      <w:r w:rsidR="0041085C" w:rsidRPr="00477E29">
        <w:rPr>
          <w:rFonts w:ascii="Calibri" w:hAnsi="Calibri" w:cs="Tahoma"/>
          <w:b/>
          <w:bCs/>
          <w:sz w:val="22"/>
          <w:szCs w:val="22"/>
          <w:u w:val="single"/>
        </w:rPr>
        <w:t>EMPLOYMENT STATUS OF CONSULTANT</w:t>
      </w:r>
    </w:p>
    <w:p w14:paraId="4F939D76" w14:textId="77777777" w:rsidR="0041085C" w:rsidRPr="00477E29" w:rsidRDefault="0041085C" w:rsidP="00762FCC">
      <w:pPr>
        <w:ind w:left="1080" w:hanging="360"/>
        <w:jc w:val="both"/>
        <w:rPr>
          <w:rFonts w:ascii="Calibri" w:hAnsi="Calibri" w:cs="Tahoma"/>
          <w:sz w:val="22"/>
          <w:szCs w:val="22"/>
        </w:rPr>
      </w:pPr>
    </w:p>
    <w:p w14:paraId="6D0C8C3C" w14:textId="77777777" w:rsidR="0041085C" w:rsidRPr="00477E29" w:rsidRDefault="0041085C" w:rsidP="00762FCC">
      <w:pPr>
        <w:ind w:left="720"/>
        <w:jc w:val="both"/>
        <w:rPr>
          <w:rFonts w:ascii="Calibri" w:hAnsi="Calibri" w:cs="Tahoma"/>
          <w:sz w:val="22"/>
          <w:szCs w:val="22"/>
        </w:rPr>
      </w:pPr>
      <w:r w:rsidRPr="00477E29">
        <w:rPr>
          <w:rFonts w:ascii="Calibri" w:hAnsi="Calibri" w:cs="Tahoma"/>
          <w:sz w:val="22"/>
          <w:szCs w:val="22"/>
        </w:rPr>
        <w:t xml:space="preserve">Consultant shall, during the entire term of this agreement, be construed to be an independent contractor and nothing in this agreement is intended nor shall be construed to create an employer-employee relationship, a joint venture relationship, or to allow </w:t>
      </w:r>
      <w:r w:rsidR="004174A7" w:rsidRPr="00477E29">
        <w:rPr>
          <w:rFonts w:ascii="Calibri" w:hAnsi="Calibri" w:cs="Tahoma"/>
          <w:sz w:val="22"/>
          <w:szCs w:val="22"/>
        </w:rPr>
        <w:t>SRTA</w:t>
      </w:r>
      <w:r w:rsidRPr="00477E29">
        <w:rPr>
          <w:rFonts w:ascii="Calibri" w:hAnsi="Calibri" w:cs="Tahoma"/>
          <w:sz w:val="22"/>
          <w:szCs w:val="22"/>
        </w:rPr>
        <w:t xml:space="preserve"> to exercise discretion or control over the professional manner in which Consultant performs the services which are the subject matter of this agreement; provided, however, that the services to be provided by Consultant shall be provided in a manner consistent with the professional standards applicable to such services.  The</w:t>
      </w:r>
      <w:r w:rsidR="002729BE" w:rsidRPr="00477E29">
        <w:rPr>
          <w:rFonts w:ascii="Calibri" w:hAnsi="Calibri" w:cs="Tahoma"/>
          <w:sz w:val="22"/>
          <w:szCs w:val="22"/>
        </w:rPr>
        <w:t xml:space="preserve"> </w:t>
      </w:r>
      <w:r w:rsidRPr="00477E29">
        <w:rPr>
          <w:rFonts w:ascii="Calibri" w:hAnsi="Calibri" w:cs="Tahoma"/>
          <w:sz w:val="22"/>
          <w:szCs w:val="22"/>
        </w:rPr>
        <w:t xml:space="preserve">interest of </w:t>
      </w:r>
      <w:r w:rsidR="00046844" w:rsidRPr="00477E29">
        <w:rPr>
          <w:rFonts w:ascii="Calibri" w:hAnsi="Calibri" w:cs="Tahoma"/>
          <w:sz w:val="22"/>
          <w:szCs w:val="22"/>
        </w:rPr>
        <w:t>SRTA</w:t>
      </w:r>
      <w:r w:rsidRPr="00477E29">
        <w:rPr>
          <w:rFonts w:ascii="Calibri" w:hAnsi="Calibri" w:cs="Tahoma"/>
          <w:sz w:val="22"/>
          <w:szCs w:val="22"/>
        </w:rPr>
        <w:t xml:space="preserve"> is to </w:t>
      </w:r>
      <w:r w:rsidR="007C2E17" w:rsidRPr="00477E29">
        <w:rPr>
          <w:rFonts w:ascii="Calibri" w:hAnsi="Calibri" w:cs="Tahoma"/>
          <w:sz w:val="22"/>
          <w:szCs w:val="22"/>
        </w:rPr>
        <w:t>e</w:t>
      </w:r>
      <w:r w:rsidRPr="00477E29">
        <w:rPr>
          <w:rFonts w:ascii="Calibri" w:hAnsi="Calibri" w:cs="Tahoma"/>
          <w:sz w:val="22"/>
          <w:szCs w:val="22"/>
        </w:rPr>
        <w:t>nsure that services shall be rendered and performed in a competent, efficient</w:t>
      </w:r>
      <w:r w:rsidR="00991E4C" w:rsidRPr="00477E29">
        <w:rPr>
          <w:rFonts w:ascii="Calibri" w:hAnsi="Calibri" w:cs="Tahoma"/>
          <w:sz w:val="22"/>
          <w:szCs w:val="22"/>
        </w:rPr>
        <w:t>, timely</w:t>
      </w:r>
      <w:r w:rsidRPr="00477E29">
        <w:rPr>
          <w:rFonts w:ascii="Calibri" w:hAnsi="Calibri" w:cs="Tahoma"/>
          <w:sz w:val="22"/>
          <w:szCs w:val="22"/>
        </w:rPr>
        <w:t xml:space="preserve"> and satisfactory manner.  Consultant shall be fully responsible for payment of all taxes due to the State of California or the federal government which would be withheld from compensation if Consultant were a</w:t>
      </w:r>
      <w:r w:rsidR="005C5A94" w:rsidRPr="00477E29">
        <w:rPr>
          <w:rFonts w:ascii="Calibri" w:hAnsi="Calibri" w:cs="Tahoma"/>
          <w:sz w:val="22"/>
          <w:szCs w:val="22"/>
        </w:rPr>
        <w:t>n</w:t>
      </w:r>
      <w:r w:rsidRPr="00477E29">
        <w:rPr>
          <w:rFonts w:ascii="Calibri" w:hAnsi="Calibri" w:cs="Tahoma"/>
          <w:sz w:val="22"/>
          <w:szCs w:val="22"/>
        </w:rPr>
        <w:t xml:space="preserve"> </w:t>
      </w:r>
      <w:r w:rsidR="004174A7" w:rsidRPr="00477E29">
        <w:rPr>
          <w:rFonts w:ascii="Calibri" w:hAnsi="Calibri" w:cs="Tahoma"/>
          <w:sz w:val="22"/>
          <w:szCs w:val="22"/>
        </w:rPr>
        <w:t>SRTA</w:t>
      </w:r>
      <w:r w:rsidRPr="00477E29">
        <w:rPr>
          <w:rFonts w:ascii="Calibri" w:hAnsi="Calibri" w:cs="Tahoma"/>
          <w:sz w:val="22"/>
          <w:szCs w:val="22"/>
        </w:rPr>
        <w:t xml:space="preserve"> employee.  </w:t>
      </w:r>
      <w:r w:rsidR="00046844" w:rsidRPr="00477E29">
        <w:rPr>
          <w:rFonts w:ascii="Calibri" w:hAnsi="Calibri" w:cs="Tahoma"/>
          <w:sz w:val="22"/>
          <w:szCs w:val="22"/>
        </w:rPr>
        <w:t>SRTA</w:t>
      </w:r>
      <w:r w:rsidRPr="00477E29">
        <w:rPr>
          <w:rFonts w:ascii="Calibri" w:hAnsi="Calibri" w:cs="Tahoma"/>
          <w:sz w:val="22"/>
          <w:szCs w:val="22"/>
        </w:rPr>
        <w:t xml:space="preserve"> shall not be liable for deductions for any amount</w:t>
      </w:r>
      <w:r w:rsidR="00991E4C" w:rsidRPr="00477E29">
        <w:rPr>
          <w:rFonts w:ascii="Calibri" w:hAnsi="Calibri" w:cs="Tahoma"/>
          <w:sz w:val="22"/>
          <w:szCs w:val="22"/>
        </w:rPr>
        <w:t>,</w:t>
      </w:r>
      <w:r w:rsidRPr="00477E29">
        <w:rPr>
          <w:rFonts w:ascii="Calibri" w:hAnsi="Calibri" w:cs="Tahoma"/>
          <w:sz w:val="22"/>
          <w:szCs w:val="22"/>
        </w:rPr>
        <w:t xml:space="preserve"> for any purpose</w:t>
      </w:r>
      <w:r w:rsidR="00991E4C" w:rsidRPr="00477E29">
        <w:rPr>
          <w:rFonts w:ascii="Calibri" w:hAnsi="Calibri" w:cs="Tahoma"/>
          <w:sz w:val="22"/>
          <w:szCs w:val="22"/>
        </w:rPr>
        <w:t>,</w:t>
      </w:r>
      <w:r w:rsidRPr="00477E29">
        <w:rPr>
          <w:rFonts w:ascii="Calibri" w:hAnsi="Calibri" w:cs="Tahoma"/>
          <w:sz w:val="22"/>
          <w:szCs w:val="22"/>
        </w:rPr>
        <w:t xml:space="preserve"> from Consultant’s compensation.  Consultant shall not be eligible for coverage under </w:t>
      </w:r>
      <w:r w:rsidR="00046844" w:rsidRPr="00477E29">
        <w:rPr>
          <w:rFonts w:ascii="Calibri" w:hAnsi="Calibri" w:cs="Tahoma"/>
          <w:sz w:val="22"/>
          <w:szCs w:val="22"/>
        </w:rPr>
        <w:t>SRTA</w:t>
      </w:r>
      <w:r w:rsidR="00694BF2" w:rsidRPr="00477E29">
        <w:rPr>
          <w:rFonts w:ascii="Calibri" w:hAnsi="Calibri" w:cs="Tahoma"/>
          <w:sz w:val="22"/>
          <w:szCs w:val="22"/>
        </w:rPr>
        <w:t xml:space="preserve"> </w:t>
      </w:r>
      <w:r w:rsidRPr="00477E29">
        <w:rPr>
          <w:rFonts w:ascii="Calibri" w:hAnsi="Calibri" w:cs="Tahoma"/>
          <w:sz w:val="22"/>
          <w:szCs w:val="22"/>
        </w:rPr>
        <w:t xml:space="preserve">workers’ compensation insurance plan nor shall Consultant be eligible for any other </w:t>
      </w:r>
      <w:r w:rsidR="004174A7" w:rsidRPr="00477E29">
        <w:rPr>
          <w:rFonts w:ascii="Calibri" w:hAnsi="Calibri" w:cs="Tahoma"/>
          <w:sz w:val="22"/>
          <w:szCs w:val="22"/>
        </w:rPr>
        <w:t>SRTA</w:t>
      </w:r>
      <w:r w:rsidRPr="00477E29">
        <w:rPr>
          <w:rFonts w:ascii="Calibri" w:hAnsi="Calibri" w:cs="Tahoma"/>
          <w:sz w:val="22"/>
          <w:szCs w:val="22"/>
        </w:rPr>
        <w:t xml:space="preserve"> benefit.  Consultant must issue W-2 and 941 Forms for income and employment tax purposes, for all of Consultant’s assigned personnel under the terms and conditions of this agreement.</w:t>
      </w:r>
    </w:p>
    <w:p w14:paraId="156CC7DF" w14:textId="77777777" w:rsidR="0041085C" w:rsidRPr="00477E29" w:rsidRDefault="0041085C" w:rsidP="00762FCC">
      <w:pPr>
        <w:ind w:left="1080" w:hanging="360"/>
        <w:jc w:val="both"/>
        <w:rPr>
          <w:rFonts w:ascii="Calibri" w:hAnsi="Calibri" w:cs="Tahoma"/>
          <w:sz w:val="22"/>
          <w:szCs w:val="22"/>
        </w:rPr>
      </w:pPr>
    </w:p>
    <w:p w14:paraId="093C630C" w14:textId="77777777" w:rsidR="0041085C" w:rsidRPr="00477E29" w:rsidRDefault="0041085C" w:rsidP="00762FCC">
      <w:pPr>
        <w:tabs>
          <w:tab w:val="left" w:pos="720"/>
          <w:tab w:val="left" w:pos="1440"/>
        </w:tabs>
        <w:jc w:val="both"/>
        <w:rPr>
          <w:rFonts w:ascii="Calibri" w:hAnsi="Calibri" w:cs="Tahoma"/>
          <w:b/>
          <w:bCs/>
          <w:sz w:val="22"/>
          <w:szCs w:val="22"/>
        </w:rPr>
      </w:pPr>
      <w:r w:rsidRPr="00477E29">
        <w:rPr>
          <w:rFonts w:ascii="Calibri" w:hAnsi="Calibri" w:cs="Tahoma"/>
          <w:b/>
          <w:bCs/>
          <w:sz w:val="22"/>
          <w:szCs w:val="22"/>
        </w:rPr>
        <w:t>1</w:t>
      </w:r>
      <w:r w:rsidR="002729BE" w:rsidRPr="00477E29">
        <w:rPr>
          <w:rFonts w:ascii="Calibri" w:hAnsi="Calibri" w:cs="Tahoma"/>
          <w:b/>
          <w:bCs/>
          <w:sz w:val="22"/>
          <w:szCs w:val="22"/>
        </w:rPr>
        <w:t>1</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INDEMNIFICATION</w:t>
      </w:r>
    </w:p>
    <w:p w14:paraId="6CB07D34" w14:textId="77777777" w:rsidR="0041085C" w:rsidRPr="00477E29" w:rsidRDefault="0041085C" w:rsidP="00762FCC">
      <w:pPr>
        <w:tabs>
          <w:tab w:val="left" w:pos="720"/>
          <w:tab w:val="left" w:pos="1440"/>
        </w:tabs>
        <w:ind w:left="1080" w:hanging="360"/>
        <w:jc w:val="both"/>
        <w:rPr>
          <w:rFonts w:ascii="Calibri" w:hAnsi="Calibri" w:cs="Tahoma"/>
          <w:sz w:val="22"/>
          <w:szCs w:val="22"/>
        </w:rPr>
      </w:pPr>
    </w:p>
    <w:p w14:paraId="49C0166C" w14:textId="03875B3F" w:rsidR="0041085C" w:rsidRPr="00477E29" w:rsidRDefault="0041085C" w:rsidP="00762FCC">
      <w:pPr>
        <w:ind w:left="720"/>
        <w:jc w:val="both"/>
        <w:rPr>
          <w:rFonts w:ascii="Calibri" w:hAnsi="Calibri" w:cs="Tahoma"/>
          <w:sz w:val="22"/>
          <w:szCs w:val="22"/>
        </w:rPr>
      </w:pPr>
      <w:r w:rsidRPr="00477E29">
        <w:rPr>
          <w:rFonts w:ascii="Calibri" w:hAnsi="Calibri" w:cs="Tahoma"/>
          <w:sz w:val="22"/>
          <w:szCs w:val="22"/>
        </w:rPr>
        <w:t xml:space="preserve">Consultant shall hold harmless and indemnify </w:t>
      </w:r>
      <w:r w:rsidR="00046844" w:rsidRPr="00477E29">
        <w:rPr>
          <w:rFonts w:ascii="Calibri" w:hAnsi="Calibri" w:cs="Tahoma"/>
          <w:sz w:val="22"/>
          <w:szCs w:val="22"/>
        </w:rPr>
        <w:t>SRTA</w:t>
      </w:r>
      <w:r w:rsidRPr="00477E29">
        <w:rPr>
          <w:rFonts w:ascii="Calibri" w:hAnsi="Calibri" w:cs="Tahoma"/>
          <w:sz w:val="22"/>
          <w:szCs w:val="22"/>
        </w:rPr>
        <w:t xml:space="preserve">, its elected officials, officers, employees, </w:t>
      </w:r>
      <w:r w:rsidR="007B1075" w:rsidRPr="00477E29">
        <w:rPr>
          <w:rFonts w:ascii="Calibri" w:hAnsi="Calibri" w:cs="Tahoma"/>
          <w:sz w:val="22"/>
          <w:szCs w:val="22"/>
        </w:rPr>
        <w:t xml:space="preserve">and </w:t>
      </w:r>
      <w:r w:rsidRPr="00477E29">
        <w:rPr>
          <w:rFonts w:ascii="Calibri" w:hAnsi="Calibri" w:cs="Tahoma"/>
          <w:sz w:val="22"/>
          <w:szCs w:val="22"/>
        </w:rPr>
        <w:t>agents against all claims, suits, actions, costs, expenses (including but not limited to reasonable attorney’s fees of</w:t>
      </w:r>
      <w:r w:rsidR="00694BF2" w:rsidRPr="00477E29">
        <w:rPr>
          <w:rFonts w:ascii="Calibri" w:hAnsi="Calibri" w:cs="Tahoma"/>
          <w:sz w:val="22"/>
          <w:szCs w:val="22"/>
        </w:rPr>
        <w:t xml:space="preserve"> </w:t>
      </w:r>
      <w:r w:rsidR="00046844" w:rsidRPr="00477E29">
        <w:rPr>
          <w:rFonts w:ascii="Calibri" w:hAnsi="Calibri" w:cs="Tahoma"/>
          <w:sz w:val="22"/>
          <w:szCs w:val="22"/>
        </w:rPr>
        <w:t>SRTA</w:t>
      </w:r>
      <w:r w:rsidRPr="00477E29">
        <w:rPr>
          <w:rFonts w:ascii="Calibri" w:hAnsi="Calibri" w:cs="Tahoma"/>
          <w:sz w:val="22"/>
          <w:szCs w:val="22"/>
        </w:rPr>
        <w:t xml:space="preserve"> </w:t>
      </w:r>
      <w:r w:rsidR="007C2E17" w:rsidRPr="00477E29">
        <w:rPr>
          <w:rFonts w:ascii="Calibri" w:hAnsi="Calibri" w:cs="Tahoma"/>
          <w:sz w:val="22"/>
          <w:szCs w:val="22"/>
        </w:rPr>
        <w:t>c</w:t>
      </w:r>
      <w:r w:rsidRPr="00477E29">
        <w:rPr>
          <w:rFonts w:ascii="Calibri" w:hAnsi="Calibri" w:cs="Tahoma"/>
          <w:sz w:val="22"/>
          <w:szCs w:val="22"/>
        </w:rPr>
        <w:t xml:space="preserve">ounsel and counsel retained by </w:t>
      </w:r>
      <w:r w:rsidR="00046844" w:rsidRPr="00477E29">
        <w:rPr>
          <w:rFonts w:ascii="Calibri" w:hAnsi="Calibri" w:cs="Tahoma"/>
          <w:sz w:val="22"/>
          <w:szCs w:val="22"/>
        </w:rPr>
        <w:t>SRTA</w:t>
      </w:r>
      <w:r w:rsidRPr="00477E29">
        <w:rPr>
          <w:rFonts w:ascii="Calibri" w:hAnsi="Calibri" w:cs="Tahoma"/>
          <w:sz w:val="22"/>
          <w:szCs w:val="22"/>
        </w:rPr>
        <w:t>, expert fees, litigation costs, and investigation costs), damages, judgments</w:t>
      </w:r>
      <w:r w:rsidR="005C5A94" w:rsidRPr="00477E29">
        <w:rPr>
          <w:rFonts w:ascii="Calibri" w:hAnsi="Calibri" w:cs="Tahoma"/>
          <w:sz w:val="22"/>
          <w:szCs w:val="22"/>
        </w:rPr>
        <w:t>,</w:t>
      </w:r>
      <w:r w:rsidRPr="00477E29">
        <w:rPr>
          <w:rFonts w:ascii="Calibri" w:hAnsi="Calibri" w:cs="Tahoma"/>
          <w:sz w:val="22"/>
          <w:szCs w:val="22"/>
        </w:rPr>
        <w:t xml:space="preserve"> or decrees by reason of any person’s or persons’ injury, including death, or property (including property of </w:t>
      </w:r>
      <w:r w:rsidR="00046844" w:rsidRPr="00477E29">
        <w:rPr>
          <w:rFonts w:ascii="Calibri" w:hAnsi="Calibri" w:cs="Tahoma"/>
          <w:sz w:val="22"/>
          <w:szCs w:val="22"/>
        </w:rPr>
        <w:t>SRTA</w:t>
      </w:r>
      <w:r w:rsidRPr="00477E29">
        <w:rPr>
          <w:rFonts w:ascii="Calibri" w:hAnsi="Calibri" w:cs="Tahoma"/>
          <w:sz w:val="22"/>
          <w:szCs w:val="22"/>
        </w:rPr>
        <w:t xml:space="preserve">) being damaged by the negligent acts, willful acts, or errors or omissions of the Consultant or any of Consultant’s subcontractors, any person employed under Consultant, or under any subcontractor, or in any capacity during the progress of the work, except when the injury or loss is caused by the sole negligence or intentional wrongdoing of </w:t>
      </w:r>
      <w:r w:rsidR="00046844" w:rsidRPr="00477E29">
        <w:rPr>
          <w:rFonts w:ascii="Calibri" w:hAnsi="Calibri" w:cs="Tahoma"/>
          <w:sz w:val="22"/>
          <w:szCs w:val="22"/>
        </w:rPr>
        <w:t>SRTA</w:t>
      </w:r>
      <w:r w:rsidRPr="00477E29">
        <w:rPr>
          <w:rFonts w:ascii="Calibri" w:hAnsi="Calibri" w:cs="Tahoma"/>
          <w:sz w:val="22"/>
          <w:szCs w:val="22"/>
        </w:rPr>
        <w:t xml:space="preserve">.  Consultant shall </w:t>
      </w:r>
      <w:r w:rsidR="00694BF2" w:rsidRPr="00477E29">
        <w:rPr>
          <w:rFonts w:ascii="Calibri" w:hAnsi="Calibri" w:cs="Tahoma"/>
          <w:sz w:val="22"/>
          <w:szCs w:val="22"/>
        </w:rPr>
        <w:t xml:space="preserve">also defend and indemnify </w:t>
      </w:r>
      <w:r w:rsidR="00046844" w:rsidRPr="00477E29">
        <w:rPr>
          <w:rFonts w:ascii="Calibri" w:hAnsi="Calibri" w:cs="Tahoma"/>
          <w:sz w:val="22"/>
          <w:szCs w:val="22"/>
        </w:rPr>
        <w:t>SRTA</w:t>
      </w:r>
      <w:r w:rsidRPr="00477E29">
        <w:rPr>
          <w:rFonts w:ascii="Calibri" w:hAnsi="Calibri" w:cs="Tahoma"/>
          <w:sz w:val="22"/>
          <w:szCs w:val="22"/>
        </w:rPr>
        <w:t xml:space="preserve"> for any adverse determination made by the Internal Revenue Service or the State Franchise Tax Board and/or any other taxing or regulatory agency and shall defend, indemnify and hold harmless </w:t>
      </w:r>
      <w:r w:rsidR="00046844" w:rsidRPr="00477E29">
        <w:rPr>
          <w:rFonts w:ascii="Calibri" w:hAnsi="Calibri" w:cs="Tahoma"/>
          <w:sz w:val="22"/>
          <w:szCs w:val="22"/>
        </w:rPr>
        <w:t>SRTA</w:t>
      </w:r>
      <w:r w:rsidRPr="00477E29">
        <w:rPr>
          <w:rFonts w:ascii="Calibri" w:hAnsi="Calibri" w:cs="Tahoma"/>
          <w:sz w:val="22"/>
          <w:szCs w:val="22"/>
        </w:rPr>
        <w:t xml:space="preserve"> with </w:t>
      </w:r>
      <w:r w:rsidRPr="00477E29">
        <w:rPr>
          <w:rFonts w:ascii="Calibri" w:hAnsi="Calibri" w:cs="Tahoma"/>
          <w:sz w:val="22"/>
          <w:szCs w:val="22"/>
        </w:rPr>
        <w:lastRenderedPageBreak/>
        <w:t xml:space="preserve">respect to Consultant’s “independent contractor” status that would establish a liability on </w:t>
      </w:r>
      <w:r w:rsidR="00046844" w:rsidRPr="00477E29">
        <w:rPr>
          <w:rFonts w:ascii="Calibri" w:hAnsi="Calibri" w:cs="Tahoma"/>
          <w:sz w:val="22"/>
          <w:szCs w:val="22"/>
        </w:rPr>
        <w:t>SRTA</w:t>
      </w:r>
      <w:r w:rsidRPr="00477E29">
        <w:rPr>
          <w:rFonts w:ascii="Calibri" w:hAnsi="Calibri" w:cs="Tahoma"/>
          <w:sz w:val="22"/>
          <w:szCs w:val="22"/>
        </w:rPr>
        <w:t xml:space="preserve"> for failure to make social security deductions or contributions or income tax withholding payments, or any other legally mandated payment.</w:t>
      </w:r>
    </w:p>
    <w:p w14:paraId="692901AD" w14:textId="77777777" w:rsidR="0041085C" w:rsidRPr="00477E29" w:rsidRDefault="0041085C" w:rsidP="00762FCC">
      <w:pPr>
        <w:ind w:left="1080" w:hanging="360"/>
        <w:jc w:val="both"/>
        <w:rPr>
          <w:rFonts w:ascii="Calibri" w:hAnsi="Calibri" w:cs="Tahoma"/>
          <w:sz w:val="22"/>
          <w:szCs w:val="22"/>
        </w:rPr>
      </w:pPr>
    </w:p>
    <w:p w14:paraId="65323EE2" w14:textId="77777777" w:rsidR="0041085C" w:rsidRPr="00477E29" w:rsidRDefault="0041085C" w:rsidP="00762FCC">
      <w:pPr>
        <w:ind w:left="720"/>
        <w:jc w:val="both"/>
        <w:rPr>
          <w:rFonts w:ascii="Calibri" w:hAnsi="Calibri" w:cs="Tahoma"/>
          <w:sz w:val="22"/>
          <w:szCs w:val="22"/>
        </w:rPr>
      </w:pPr>
      <w:r w:rsidRPr="00477E29">
        <w:rPr>
          <w:rFonts w:ascii="Calibri" w:hAnsi="Calibri" w:cs="Tahoma"/>
          <w:sz w:val="22"/>
          <w:szCs w:val="22"/>
        </w:rPr>
        <w:t xml:space="preserve">For professional services provided under this agreement, Consultant shall indemnify, </w:t>
      </w:r>
      <w:r w:rsidR="00854F82" w:rsidRPr="00477E29">
        <w:rPr>
          <w:rFonts w:ascii="Calibri" w:hAnsi="Calibri" w:cs="Tahoma"/>
          <w:sz w:val="22"/>
          <w:szCs w:val="22"/>
        </w:rPr>
        <w:t xml:space="preserve">defend, and hold harmless </w:t>
      </w:r>
      <w:r w:rsidR="00046844" w:rsidRPr="00477E29">
        <w:rPr>
          <w:rFonts w:ascii="Calibri" w:hAnsi="Calibri" w:cs="Tahoma"/>
          <w:sz w:val="22"/>
          <w:szCs w:val="22"/>
        </w:rPr>
        <w:t>SRTA</w:t>
      </w:r>
      <w:r w:rsidRPr="00477E29">
        <w:rPr>
          <w:rFonts w:ascii="Calibri" w:hAnsi="Calibri" w:cs="Tahoma"/>
          <w:sz w:val="22"/>
          <w:szCs w:val="22"/>
        </w:rPr>
        <w:t xml:space="preserve">, its elected officials, officers, employees, agents, and volunteers from and against </w:t>
      </w:r>
      <w:r w:rsidR="006A5D69" w:rsidRPr="00477E29">
        <w:rPr>
          <w:rFonts w:ascii="Calibri" w:hAnsi="Calibri" w:cs="Tahoma"/>
          <w:sz w:val="22"/>
          <w:szCs w:val="22"/>
        </w:rPr>
        <w:t>all</w:t>
      </w:r>
      <w:r w:rsidRPr="00477E29">
        <w:rPr>
          <w:rFonts w:ascii="Calibri" w:hAnsi="Calibri" w:cs="Tahoma"/>
          <w:sz w:val="22"/>
          <w:szCs w:val="22"/>
        </w:rPr>
        <w:t xml:space="preserve"> claims, demands, actions, losses, liabilities, damage, and costs, including reasonable attorneys’ fees, </w:t>
      </w:r>
      <w:r w:rsidR="00720121" w:rsidRPr="00477E29">
        <w:rPr>
          <w:rFonts w:ascii="Calibri" w:hAnsi="Calibri" w:cs="Tahoma"/>
          <w:sz w:val="22"/>
          <w:szCs w:val="22"/>
        </w:rPr>
        <w:t>to the extent caused by</w:t>
      </w:r>
      <w:r w:rsidRPr="00477E29">
        <w:rPr>
          <w:rFonts w:ascii="Calibri" w:hAnsi="Calibri" w:cs="Tahoma"/>
          <w:sz w:val="22"/>
          <w:szCs w:val="22"/>
        </w:rPr>
        <w:t xml:space="preserve"> the performance of the professional services provided under this agreement.</w:t>
      </w:r>
    </w:p>
    <w:p w14:paraId="53A359AA" w14:textId="77777777" w:rsidR="005B4D46" w:rsidRPr="00477E29" w:rsidRDefault="005B4D46" w:rsidP="00762FCC">
      <w:pPr>
        <w:ind w:left="1080" w:hanging="360"/>
        <w:jc w:val="both"/>
        <w:rPr>
          <w:rFonts w:ascii="Calibri" w:hAnsi="Calibri" w:cs="Tahoma"/>
          <w:sz w:val="22"/>
          <w:szCs w:val="22"/>
        </w:rPr>
      </w:pPr>
    </w:p>
    <w:p w14:paraId="3CB3A85F" w14:textId="77777777" w:rsidR="0041085C" w:rsidRPr="00477E29" w:rsidRDefault="0041085C" w:rsidP="00762FCC">
      <w:pPr>
        <w:tabs>
          <w:tab w:val="left" w:pos="720"/>
          <w:tab w:val="left" w:pos="1440"/>
        </w:tabs>
        <w:jc w:val="both"/>
        <w:rPr>
          <w:rFonts w:ascii="Calibri" w:hAnsi="Calibri" w:cs="Tahoma"/>
          <w:b/>
          <w:bCs/>
          <w:sz w:val="22"/>
          <w:szCs w:val="22"/>
        </w:rPr>
      </w:pPr>
      <w:r w:rsidRPr="00477E29">
        <w:rPr>
          <w:rFonts w:ascii="Calibri" w:hAnsi="Calibri" w:cs="Tahoma"/>
          <w:b/>
          <w:bCs/>
          <w:sz w:val="22"/>
          <w:szCs w:val="22"/>
        </w:rPr>
        <w:t>1</w:t>
      </w:r>
      <w:r w:rsidR="002729BE" w:rsidRPr="00477E29">
        <w:rPr>
          <w:rFonts w:ascii="Calibri" w:hAnsi="Calibri" w:cs="Tahoma"/>
          <w:b/>
          <w:bCs/>
          <w:sz w:val="22"/>
          <w:szCs w:val="22"/>
        </w:rPr>
        <w:t>2</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INSURANCE COVERAGE</w:t>
      </w:r>
    </w:p>
    <w:p w14:paraId="534F27A4" w14:textId="77777777" w:rsidR="0041085C" w:rsidRPr="00477E29" w:rsidRDefault="0041085C" w:rsidP="00762FCC">
      <w:pPr>
        <w:tabs>
          <w:tab w:val="left" w:pos="720"/>
          <w:tab w:val="left" w:pos="1440"/>
        </w:tabs>
        <w:ind w:left="1080" w:hanging="360"/>
        <w:jc w:val="both"/>
        <w:rPr>
          <w:rFonts w:ascii="Calibri" w:hAnsi="Calibri" w:cs="Tahoma"/>
          <w:sz w:val="22"/>
          <w:szCs w:val="22"/>
        </w:rPr>
      </w:pPr>
    </w:p>
    <w:p w14:paraId="1EB0A455" w14:textId="77777777" w:rsidR="0041085C" w:rsidRPr="00477E29" w:rsidRDefault="0041085C" w:rsidP="00762FCC">
      <w:pPr>
        <w:tabs>
          <w:tab w:val="left" w:pos="720"/>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A</w:t>
      </w:r>
      <w:r w:rsidR="00FA41F7" w:rsidRPr="00477E29">
        <w:rPr>
          <w:rFonts w:ascii="Calibri" w:hAnsi="Calibri" w:cs="Tahoma"/>
          <w:sz w:val="22"/>
          <w:szCs w:val="22"/>
        </w:rPr>
        <w:t>)</w:t>
      </w:r>
      <w:r w:rsidRPr="00477E29">
        <w:rPr>
          <w:rFonts w:ascii="Calibri" w:hAnsi="Calibri" w:cs="Tahoma"/>
          <w:sz w:val="22"/>
          <w:szCs w:val="22"/>
        </w:rPr>
        <w:tab/>
        <w:t xml:space="preserve">Consultant and any subcontractor shall obtain, from an insurance carrier authorized to transact business in the State of California, and maintain continuously during the term of this agreement Commercial General Liability Insurance, including coverage for owned and non-owned automobiles, and other insurance necessary to protect </w:t>
      </w:r>
      <w:r w:rsidR="00046844" w:rsidRPr="00477E29">
        <w:rPr>
          <w:rFonts w:ascii="Calibri" w:hAnsi="Calibri" w:cs="Tahoma"/>
          <w:sz w:val="22"/>
          <w:szCs w:val="22"/>
        </w:rPr>
        <w:t>SRTA</w:t>
      </w:r>
      <w:r w:rsidRPr="00477E29">
        <w:rPr>
          <w:rFonts w:ascii="Calibri" w:hAnsi="Calibri" w:cs="Tahoma"/>
          <w:sz w:val="22"/>
          <w:szCs w:val="22"/>
        </w:rPr>
        <w:t xml:space="preserve"> and the public with limits of liability of not less than $1 million combined single limit bodily injury and property damage; such insurance shall be primary as to any other in</w:t>
      </w:r>
      <w:r w:rsidR="003502B6" w:rsidRPr="00477E29">
        <w:rPr>
          <w:rFonts w:ascii="Calibri" w:hAnsi="Calibri" w:cs="Tahoma"/>
          <w:sz w:val="22"/>
          <w:szCs w:val="22"/>
        </w:rPr>
        <w:t xml:space="preserve">surance maintained by </w:t>
      </w:r>
      <w:r w:rsidR="00046844" w:rsidRPr="00477E29">
        <w:rPr>
          <w:rFonts w:ascii="Calibri" w:hAnsi="Calibri" w:cs="Tahoma"/>
          <w:sz w:val="22"/>
          <w:szCs w:val="22"/>
        </w:rPr>
        <w:t>SRTA</w:t>
      </w:r>
      <w:r w:rsidRPr="00477E29">
        <w:rPr>
          <w:rFonts w:ascii="Calibri" w:hAnsi="Calibri" w:cs="Tahoma"/>
          <w:sz w:val="22"/>
          <w:szCs w:val="22"/>
        </w:rPr>
        <w:t>.</w:t>
      </w:r>
    </w:p>
    <w:p w14:paraId="799D1DFA" w14:textId="77777777" w:rsidR="0041085C" w:rsidRPr="00477E29" w:rsidRDefault="0041085C" w:rsidP="00762FCC">
      <w:pPr>
        <w:tabs>
          <w:tab w:val="left" w:pos="720"/>
          <w:tab w:val="left" w:pos="1440"/>
          <w:tab w:val="left" w:pos="2160"/>
        </w:tabs>
        <w:ind w:left="1080" w:hanging="360"/>
        <w:jc w:val="both"/>
        <w:rPr>
          <w:rFonts w:ascii="Calibri" w:hAnsi="Calibri" w:cs="Tahoma"/>
          <w:sz w:val="22"/>
          <w:szCs w:val="22"/>
        </w:rPr>
      </w:pPr>
    </w:p>
    <w:p w14:paraId="1B93FC81"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B</w:t>
      </w:r>
      <w:r w:rsidR="00FA41F7" w:rsidRPr="00477E29">
        <w:rPr>
          <w:rFonts w:ascii="Calibri" w:hAnsi="Calibri" w:cs="Tahoma"/>
          <w:sz w:val="22"/>
          <w:szCs w:val="22"/>
        </w:rPr>
        <w:t>)</w:t>
      </w:r>
      <w:r w:rsidRPr="00477E29">
        <w:rPr>
          <w:rFonts w:ascii="Calibri" w:hAnsi="Calibri" w:cs="Tahoma"/>
          <w:sz w:val="22"/>
          <w:szCs w:val="22"/>
        </w:rPr>
        <w:tab/>
        <w:t>Consultant and any subcontractor shall obtain and maintain continuously required Workers’ Compensation and Employer’s Liability Insurance to cover Consultant, subcontractor, Consultant’s partner(s), subcontractor’s partner(s), Consultant’s employees, and subcontractor(s) employees with an insurance carrier authorized to transact business in the State of California covering the full liability for compensation for injury to those employed by Consultant or subcontractor. Consultant hereby certifies that Consultant is aware of the provisions of section 3700 of the Labor Code which requires every employer to insure against liability for workers’ compensation or to undertake self-insurance in accordance with the provisions of the Labor Code, and Consultant will comply with such provisions before commencing the performance of the work of this agreement.</w:t>
      </w:r>
    </w:p>
    <w:p w14:paraId="174A9DEF"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p>
    <w:p w14:paraId="24998EBA"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C</w:t>
      </w:r>
      <w:r w:rsidR="00FA41F7" w:rsidRPr="00477E29">
        <w:rPr>
          <w:rFonts w:ascii="Calibri" w:hAnsi="Calibri" w:cs="Tahoma"/>
          <w:sz w:val="22"/>
          <w:szCs w:val="22"/>
        </w:rPr>
        <w:t>)</w:t>
      </w:r>
      <w:r w:rsidRPr="00477E29">
        <w:rPr>
          <w:rFonts w:ascii="Calibri" w:hAnsi="Calibri" w:cs="Tahoma"/>
          <w:sz w:val="22"/>
          <w:szCs w:val="22"/>
        </w:rPr>
        <w:tab/>
        <w:t>Consultant shall obtain and maintain continuously a policy of Errors and Omissions coverage with limits of liabilit</w:t>
      </w:r>
      <w:r w:rsidR="003502B6" w:rsidRPr="00477E29">
        <w:rPr>
          <w:rFonts w:ascii="Calibri" w:hAnsi="Calibri" w:cs="Tahoma"/>
          <w:sz w:val="22"/>
          <w:szCs w:val="22"/>
        </w:rPr>
        <w:t>y of not less than $1 million.</w:t>
      </w:r>
    </w:p>
    <w:p w14:paraId="32053230" w14:textId="77777777" w:rsidR="0041085C" w:rsidRPr="00477E29" w:rsidRDefault="0041085C" w:rsidP="00762FCC">
      <w:pPr>
        <w:ind w:left="1080" w:hanging="360"/>
        <w:jc w:val="both"/>
        <w:rPr>
          <w:rFonts w:ascii="Calibri" w:hAnsi="Calibri" w:cs="Tahoma"/>
          <w:sz w:val="22"/>
          <w:szCs w:val="22"/>
        </w:rPr>
      </w:pPr>
    </w:p>
    <w:p w14:paraId="0C633342" w14:textId="77777777" w:rsidR="00E041FF" w:rsidRPr="00477E29" w:rsidRDefault="0041085C" w:rsidP="00762FCC">
      <w:pPr>
        <w:pStyle w:val="Header"/>
        <w:tabs>
          <w:tab w:val="clear" w:pos="4320"/>
          <w:tab w:val="clear" w:pos="8640"/>
          <w:tab w:val="left" w:pos="720"/>
          <w:tab w:val="left" w:pos="1440"/>
          <w:tab w:val="left" w:pos="2160"/>
        </w:tabs>
        <w:ind w:left="1080" w:hanging="360"/>
        <w:rPr>
          <w:rFonts w:ascii="Calibri" w:hAnsi="Calibri" w:cs="Tahoma"/>
          <w:sz w:val="22"/>
          <w:szCs w:val="22"/>
        </w:rPr>
      </w:pPr>
      <w:r w:rsidRPr="00477E29">
        <w:rPr>
          <w:rFonts w:ascii="Calibri" w:hAnsi="Calibri" w:cs="Tahoma"/>
          <w:sz w:val="22"/>
          <w:szCs w:val="22"/>
        </w:rPr>
        <w:t>D</w:t>
      </w:r>
      <w:r w:rsidR="00FA41F7" w:rsidRPr="00477E29">
        <w:rPr>
          <w:rFonts w:ascii="Calibri" w:hAnsi="Calibri" w:cs="Tahoma"/>
          <w:sz w:val="22"/>
          <w:szCs w:val="22"/>
        </w:rPr>
        <w:t>)</w:t>
      </w:r>
      <w:r w:rsidRPr="00477E29">
        <w:rPr>
          <w:rFonts w:ascii="Calibri" w:hAnsi="Calibri" w:cs="Tahoma"/>
          <w:sz w:val="22"/>
          <w:szCs w:val="22"/>
        </w:rPr>
        <w:tab/>
        <w:t xml:space="preserve">Consultant shall require subcontractors to furnish satisfactory proof to </w:t>
      </w:r>
      <w:r w:rsidR="00991E4C" w:rsidRPr="00477E29">
        <w:rPr>
          <w:rFonts w:ascii="Calibri" w:hAnsi="Calibri" w:cs="Tahoma"/>
          <w:sz w:val="22"/>
          <w:szCs w:val="22"/>
        </w:rPr>
        <w:t>them</w:t>
      </w:r>
      <w:r w:rsidR="00EA7D61" w:rsidRPr="00477E29">
        <w:rPr>
          <w:rFonts w:ascii="Calibri" w:hAnsi="Calibri" w:cs="Tahoma"/>
          <w:sz w:val="22"/>
          <w:szCs w:val="22"/>
        </w:rPr>
        <w:t xml:space="preserve"> </w:t>
      </w:r>
      <w:r w:rsidRPr="00477E29">
        <w:rPr>
          <w:rFonts w:ascii="Calibri" w:hAnsi="Calibri" w:cs="Tahoma"/>
          <w:sz w:val="22"/>
          <w:szCs w:val="22"/>
        </w:rPr>
        <w:t xml:space="preserve">that liability and workers’ compensation and other required types of insurance have been obtained and are maintained </w:t>
      </w:r>
      <w:r w:rsidR="00234CFF" w:rsidRPr="00477E29">
        <w:rPr>
          <w:rFonts w:ascii="Calibri" w:hAnsi="Calibri" w:cs="Tahoma"/>
          <w:sz w:val="22"/>
          <w:szCs w:val="22"/>
        </w:rPr>
        <w:t>like</w:t>
      </w:r>
      <w:r w:rsidRPr="00477E29">
        <w:rPr>
          <w:rFonts w:ascii="Calibri" w:hAnsi="Calibri" w:cs="Tahoma"/>
          <w:sz w:val="22"/>
          <w:szCs w:val="22"/>
        </w:rPr>
        <w:t xml:space="preserve"> that required of Consultant pursuant to this agreement.</w:t>
      </w:r>
      <w:r w:rsidR="005B4D46" w:rsidRPr="00477E29">
        <w:rPr>
          <w:rFonts w:ascii="Calibri" w:hAnsi="Calibri" w:cs="Tahoma"/>
          <w:sz w:val="22"/>
          <w:szCs w:val="22"/>
        </w:rPr>
        <w:t xml:space="preserve">  </w:t>
      </w:r>
      <w:r w:rsidR="00255A89" w:rsidRPr="00477E29">
        <w:rPr>
          <w:rFonts w:ascii="Calibri" w:hAnsi="Calibri" w:cs="Tahoma"/>
          <w:sz w:val="22"/>
          <w:szCs w:val="22"/>
        </w:rPr>
        <w:t>Consultant</w:t>
      </w:r>
      <w:r w:rsidR="002C1E8B" w:rsidRPr="00477E29">
        <w:rPr>
          <w:rFonts w:ascii="Calibri" w:hAnsi="Calibri"/>
          <w:sz w:val="22"/>
          <w:szCs w:val="22"/>
        </w:rPr>
        <w:t xml:space="preserve"> shall not allow any contract</w:t>
      </w:r>
      <w:r w:rsidR="00255A89" w:rsidRPr="00477E29">
        <w:rPr>
          <w:rFonts w:ascii="Calibri" w:hAnsi="Calibri"/>
          <w:sz w:val="22"/>
          <w:szCs w:val="22"/>
        </w:rPr>
        <w:t xml:space="preserve"> or subcontract</w:t>
      </w:r>
      <w:r w:rsidR="002C1E8B" w:rsidRPr="00477E29">
        <w:rPr>
          <w:rFonts w:ascii="Calibri" w:hAnsi="Calibri"/>
          <w:sz w:val="22"/>
          <w:szCs w:val="22"/>
        </w:rPr>
        <w:t xml:space="preserve"> to continue without proper insurance in effect after notification of the lapse of requisite insurance.</w:t>
      </w:r>
    </w:p>
    <w:p w14:paraId="54B219F5" w14:textId="77777777" w:rsidR="00E041FF" w:rsidRPr="00477E29" w:rsidRDefault="00E041FF" w:rsidP="00762FCC">
      <w:pPr>
        <w:tabs>
          <w:tab w:val="left" w:pos="720"/>
          <w:tab w:val="left" w:pos="1440"/>
          <w:tab w:val="left" w:pos="2160"/>
        </w:tabs>
        <w:ind w:left="1080" w:hanging="360"/>
        <w:jc w:val="both"/>
        <w:rPr>
          <w:rFonts w:ascii="Calibri" w:hAnsi="Calibri" w:cs="Tahoma"/>
          <w:sz w:val="22"/>
          <w:szCs w:val="22"/>
        </w:rPr>
      </w:pPr>
    </w:p>
    <w:p w14:paraId="4F9AA192" w14:textId="77777777" w:rsidR="0041085C" w:rsidRPr="00477E29" w:rsidRDefault="0041085C" w:rsidP="00762FCC">
      <w:pPr>
        <w:tabs>
          <w:tab w:val="left" w:pos="720"/>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E</w:t>
      </w:r>
      <w:r w:rsidR="00FA41F7" w:rsidRPr="00477E29">
        <w:rPr>
          <w:rFonts w:ascii="Calibri" w:hAnsi="Calibri" w:cs="Tahoma"/>
          <w:sz w:val="22"/>
          <w:szCs w:val="22"/>
        </w:rPr>
        <w:t>)</w:t>
      </w:r>
      <w:r w:rsidRPr="00477E29">
        <w:rPr>
          <w:rFonts w:ascii="Calibri" w:hAnsi="Calibri" w:cs="Tahoma"/>
          <w:sz w:val="22"/>
          <w:szCs w:val="22"/>
        </w:rPr>
        <w:tab/>
        <w:t>With regard to all insurance coverage required by this agreement:</w:t>
      </w:r>
    </w:p>
    <w:p w14:paraId="7A354882" w14:textId="77777777" w:rsidR="0041085C" w:rsidRPr="00477E29" w:rsidRDefault="0041085C" w:rsidP="00762FCC">
      <w:pPr>
        <w:tabs>
          <w:tab w:val="left" w:pos="720"/>
          <w:tab w:val="left" w:pos="1440"/>
          <w:tab w:val="left" w:pos="2160"/>
        </w:tabs>
        <w:ind w:left="1080" w:hanging="360"/>
        <w:jc w:val="both"/>
        <w:rPr>
          <w:rFonts w:ascii="Calibri" w:hAnsi="Calibri" w:cs="Tahoma"/>
          <w:sz w:val="22"/>
          <w:szCs w:val="22"/>
        </w:rPr>
      </w:pPr>
    </w:p>
    <w:p w14:paraId="692BA7B3" w14:textId="77777777" w:rsidR="0041085C" w:rsidRPr="00477E29" w:rsidRDefault="0041085C" w:rsidP="00762FCC">
      <w:pPr>
        <w:numPr>
          <w:ilvl w:val="0"/>
          <w:numId w:val="4"/>
        </w:numPr>
        <w:tabs>
          <w:tab w:val="left" w:pos="720"/>
          <w:tab w:val="left" w:pos="1440"/>
          <w:tab w:val="left" w:pos="2160"/>
          <w:tab w:val="left" w:pos="2880"/>
        </w:tabs>
        <w:jc w:val="both"/>
        <w:rPr>
          <w:rFonts w:ascii="Calibri" w:hAnsi="Calibri" w:cs="Tahoma"/>
          <w:sz w:val="22"/>
          <w:szCs w:val="22"/>
        </w:rPr>
      </w:pPr>
      <w:r w:rsidRPr="00477E29">
        <w:rPr>
          <w:rFonts w:ascii="Calibri" w:hAnsi="Calibri" w:cs="Tahoma"/>
          <w:sz w:val="22"/>
          <w:szCs w:val="22"/>
        </w:rPr>
        <w:t xml:space="preserve">Any deductible or self-insured retention exceeding $25,000 for Consultant or subcontractor shall be disclosed to and be subject to approval by </w:t>
      </w:r>
      <w:r w:rsidR="00046844" w:rsidRPr="00477E29">
        <w:rPr>
          <w:rFonts w:ascii="Calibri" w:hAnsi="Calibri" w:cs="Tahoma"/>
          <w:sz w:val="22"/>
          <w:szCs w:val="22"/>
        </w:rPr>
        <w:t>SRTA</w:t>
      </w:r>
      <w:r w:rsidRPr="00477E29">
        <w:rPr>
          <w:rFonts w:ascii="Calibri" w:hAnsi="Calibri" w:cs="Tahoma"/>
          <w:sz w:val="22"/>
          <w:szCs w:val="22"/>
        </w:rPr>
        <w:t xml:space="preserve"> prior to the effective date of this agreement.</w:t>
      </w:r>
    </w:p>
    <w:p w14:paraId="4ACD5D43"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p>
    <w:p w14:paraId="437FA802" w14:textId="77777777" w:rsidR="0041085C" w:rsidRPr="00477E29" w:rsidRDefault="0041085C" w:rsidP="00762FCC">
      <w:pPr>
        <w:numPr>
          <w:ilvl w:val="0"/>
          <w:numId w:val="4"/>
        </w:numPr>
        <w:tabs>
          <w:tab w:val="left" w:pos="720"/>
          <w:tab w:val="left" w:pos="1440"/>
          <w:tab w:val="left" w:pos="2160"/>
          <w:tab w:val="left" w:pos="2880"/>
        </w:tabs>
        <w:jc w:val="both"/>
        <w:rPr>
          <w:rFonts w:ascii="Calibri" w:hAnsi="Calibri" w:cs="Tahoma"/>
          <w:sz w:val="22"/>
          <w:szCs w:val="22"/>
        </w:rPr>
      </w:pPr>
      <w:r w:rsidRPr="00477E29">
        <w:rPr>
          <w:rFonts w:ascii="Calibri" w:hAnsi="Calibri" w:cs="Tahoma"/>
          <w:sz w:val="22"/>
          <w:szCs w:val="22"/>
        </w:rPr>
        <w:t xml:space="preserve">If any insurance coverage required hereunder is provided on a “claims made” rather than “occurrence” form, Consultant or subcontractor shall maintain such insurance coverage with an effective date earlier or equal to the effective date of the agreement and continue coverage for a period of three years after the expiration of the agreement and any </w:t>
      </w:r>
      <w:r w:rsidRPr="00477E29">
        <w:rPr>
          <w:rFonts w:ascii="Calibri" w:hAnsi="Calibri" w:cs="Tahoma"/>
          <w:sz w:val="22"/>
          <w:szCs w:val="22"/>
        </w:rPr>
        <w:lastRenderedPageBreak/>
        <w:t>extensions thereof.  In lieu of maintaining post-agreement expiration coverage as specified above, Consultant or subcontractor may satisfy this provision by purchasing tail coverage for the claims-made policy.  Such tail coverage shall, at a minimum, provide coverage for claims received and reported three years after the expiration date of the agreement.</w:t>
      </w:r>
    </w:p>
    <w:p w14:paraId="135D384F"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p>
    <w:p w14:paraId="7A45F188" w14:textId="77777777" w:rsidR="0041085C" w:rsidRPr="00477E29" w:rsidRDefault="0041085C" w:rsidP="00762FCC">
      <w:pPr>
        <w:numPr>
          <w:ilvl w:val="0"/>
          <w:numId w:val="4"/>
        </w:numPr>
        <w:tabs>
          <w:tab w:val="left" w:pos="720"/>
          <w:tab w:val="left" w:pos="1440"/>
          <w:tab w:val="left" w:pos="2160"/>
          <w:tab w:val="left" w:pos="2880"/>
        </w:tabs>
        <w:jc w:val="both"/>
        <w:rPr>
          <w:rFonts w:ascii="Calibri" w:hAnsi="Calibri" w:cs="Tahoma"/>
          <w:sz w:val="22"/>
          <w:szCs w:val="22"/>
        </w:rPr>
      </w:pPr>
      <w:r w:rsidRPr="00477E29">
        <w:rPr>
          <w:rFonts w:ascii="Calibri" w:hAnsi="Calibri" w:cs="Tahoma"/>
          <w:sz w:val="22"/>
          <w:szCs w:val="22"/>
        </w:rPr>
        <w:t>All insurance (except workers’ compensation and professional liability) shall include an endorsement or an amendment to the policy of insurance which names</w:t>
      </w:r>
      <w:r w:rsidRPr="00477E29">
        <w:rPr>
          <w:rFonts w:ascii="Calibri" w:hAnsi="Calibri" w:cs="Tahoma"/>
          <w:b/>
          <w:bCs/>
          <w:sz w:val="22"/>
          <w:szCs w:val="22"/>
        </w:rPr>
        <w:t xml:space="preserve"> </w:t>
      </w:r>
      <w:r w:rsidR="00EA7D61" w:rsidRPr="00477E29">
        <w:rPr>
          <w:rFonts w:ascii="Calibri" w:hAnsi="Calibri" w:cs="Tahoma"/>
          <w:sz w:val="22"/>
          <w:szCs w:val="22"/>
        </w:rPr>
        <w:t>the</w:t>
      </w:r>
      <w:r w:rsidR="00EA7D61" w:rsidRPr="00477E29">
        <w:rPr>
          <w:rFonts w:ascii="Calibri" w:hAnsi="Calibri" w:cs="Tahoma"/>
          <w:i/>
          <w:sz w:val="22"/>
          <w:szCs w:val="22"/>
        </w:rPr>
        <w:t xml:space="preserve"> </w:t>
      </w:r>
      <w:r w:rsidR="004174A7" w:rsidRPr="00477E29">
        <w:rPr>
          <w:rFonts w:ascii="Calibri" w:hAnsi="Calibri" w:cs="Tahoma"/>
          <w:i/>
          <w:sz w:val="22"/>
          <w:szCs w:val="22"/>
        </w:rPr>
        <w:t>Shasta Regional Transportation Agency</w:t>
      </w:r>
      <w:r w:rsidR="005C5A94" w:rsidRPr="00477E29">
        <w:rPr>
          <w:rFonts w:ascii="Calibri" w:hAnsi="Calibri" w:cs="Tahoma"/>
          <w:i/>
          <w:sz w:val="22"/>
          <w:szCs w:val="22"/>
        </w:rPr>
        <w:t xml:space="preserve"> (</w:t>
      </w:r>
      <w:r w:rsidR="004174A7" w:rsidRPr="00477E29">
        <w:rPr>
          <w:rFonts w:ascii="Calibri" w:hAnsi="Calibri" w:cs="Tahoma"/>
          <w:i/>
          <w:sz w:val="22"/>
          <w:szCs w:val="22"/>
        </w:rPr>
        <w:t>SRTA</w:t>
      </w:r>
      <w:r w:rsidR="005C5A94" w:rsidRPr="00477E29">
        <w:rPr>
          <w:rFonts w:ascii="Calibri" w:hAnsi="Calibri" w:cs="Tahoma"/>
          <w:i/>
          <w:sz w:val="22"/>
          <w:szCs w:val="22"/>
        </w:rPr>
        <w:t>)</w:t>
      </w:r>
      <w:r w:rsidRPr="00477E29">
        <w:rPr>
          <w:rFonts w:ascii="Calibri" w:hAnsi="Calibri" w:cs="Tahoma"/>
          <w:i/>
          <w:iCs/>
          <w:sz w:val="22"/>
          <w:szCs w:val="22"/>
        </w:rPr>
        <w:t>, its elected officials, officers, employees, agents</w:t>
      </w:r>
      <w:r w:rsidR="005C5A94" w:rsidRPr="00477E29">
        <w:rPr>
          <w:rFonts w:ascii="Calibri" w:hAnsi="Calibri" w:cs="Tahoma"/>
          <w:i/>
          <w:iCs/>
          <w:sz w:val="22"/>
          <w:szCs w:val="22"/>
        </w:rPr>
        <w:t>,</w:t>
      </w:r>
      <w:r w:rsidRPr="00477E29">
        <w:rPr>
          <w:rFonts w:ascii="Calibri" w:hAnsi="Calibri" w:cs="Tahoma"/>
          <w:i/>
          <w:iCs/>
          <w:sz w:val="22"/>
          <w:szCs w:val="22"/>
        </w:rPr>
        <w:t xml:space="preserve"> and volunteers as an additional insured</w:t>
      </w:r>
      <w:r w:rsidRPr="00477E29">
        <w:rPr>
          <w:rFonts w:ascii="Calibri" w:hAnsi="Calibri" w:cs="Tahoma"/>
          <w:sz w:val="22"/>
          <w:szCs w:val="22"/>
        </w:rPr>
        <w:t xml:space="preserve"> and provides that coverage</w:t>
      </w:r>
      <w:r w:rsidRPr="00477E29">
        <w:rPr>
          <w:rFonts w:ascii="Calibri" w:hAnsi="Calibri" w:cs="Tahoma"/>
          <w:i/>
          <w:iCs/>
          <w:sz w:val="22"/>
          <w:szCs w:val="22"/>
        </w:rPr>
        <w:t xml:space="preserve"> shall not be reduced or canceled without 30 days written prior notice certain to </w:t>
      </w:r>
      <w:r w:rsidR="00046844" w:rsidRPr="00477E29">
        <w:rPr>
          <w:rFonts w:ascii="Calibri" w:hAnsi="Calibri" w:cs="Tahoma"/>
          <w:i/>
          <w:sz w:val="22"/>
          <w:szCs w:val="22"/>
        </w:rPr>
        <w:t>SRTA</w:t>
      </w:r>
      <w:r w:rsidRPr="00477E29">
        <w:rPr>
          <w:rFonts w:ascii="Calibri" w:hAnsi="Calibri" w:cs="Tahoma"/>
          <w:i/>
          <w:iCs/>
          <w:sz w:val="22"/>
          <w:szCs w:val="22"/>
        </w:rPr>
        <w:t xml:space="preserve">.  </w:t>
      </w:r>
      <w:r w:rsidRPr="00477E29">
        <w:rPr>
          <w:rFonts w:ascii="Calibri" w:hAnsi="Calibri" w:cs="Tahoma"/>
          <w:sz w:val="22"/>
          <w:szCs w:val="22"/>
        </w:rPr>
        <w:t>The Additional Insured coverage shall be equal to Insurance Service Office endorsement CG 20 10 for on-going operations and CG 20</w:t>
      </w:r>
      <w:r w:rsidR="00840693" w:rsidRPr="00477E29">
        <w:rPr>
          <w:rFonts w:ascii="Calibri" w:hAnsi="Calibri" w:cs="Tahoma"/>
          <w:sz w:val="22"/>
          <w:szCs w:val="22"/>
        </w:rPr>
        <w:t xml:space="preserve"> </w:t>
      </w:r>
      <w:r w:rsidRPr="00477E29">
        <w:rPr>
          <w:rFonts w:ascii="Calibri" w:hAnsi="Calibri" w:cs="Tahoma"/>
          <w:sz w:val="22"/>
          <w:szCs w:val="22"/>
        </w:rPr>
        <w:t>37 for completed operations.</w:t>
      </w:r>
    </w:p>
    <w:p w14:paraId="684FEF81" w14:textId="77777777" w:rsidR="00D82953" w:rsidRPr="00477E29" w:rsidRDefault="00D82953" w:rsidP="00762FCC">
      <w:pPr>
        <w:tabs>
          <w:tab w:val="left" w:pos="720"/>
          <w:tab w:val="left" w:pos="1440"/>
          <w:tab w:val="left" w:pos="2160"/>
          <w:tab w:val="left" w:pos="2880"/>
        </w:tabs>
        <w:ind w:left="1080" w:hanging="360"/>
        <w:jc w:val="both"/>
        <w:rPr>
          <w:rFonts w:ascii="Calibri" w:hAnsi="Calibri" w:cs="Tahoma"/>
          <w:sz w:val="22"/>
          <w:szCs w:val="22"/>
        </w:rPr>
      </w:pPr>
    </w:p>
    <w:p w14:paraId="5DA426DE" w14:textId="77777777" w:rsidR="0041085C" w:rsidRPr="00477E29" w:rsidRDefault="0041085C" w:rsidP="00762FCC">
      <w:pPr>
        <w:numPr>
          <w:ilvl w:val="0"/>
          <w:numId w:val="4"/>
        </w:numPr>
        <w:tabs>
          <w:tab w:val="left" w:pos="720"/>
          <w:tab w:val="left" w:pos="1440"/>
          <w:tab w:val="left" w:pos="2160"/>
          <w:tab w:val="left" w:pos="2880"/>
        </w:tabs>
        <w:jc w:val="both"/>
        <w:rPr>
          <w:rFonts w:ascii="Calibri" w:hAnsi="Calibri" w:cs="Tahoma"/>
          <w:sz w:val="22"/>
          <w:szCs w:val="22"/>
        </w:rPr>
      </w:pPr>
      <w:r w:rsidRPr="00477E29">
        <w:rPr>
          <w:rFonts w:ascii="Calibri" w:hAnsi="Calibri" w:cs="Tahoma"/>
          <w:sz w:val="22"/>
          <w:szCs w:val="22"/>
        </w:rPr>
        <w:t>Each insurance policy (except for workers’ compensation and professional liability policies), or endorsement thereto, shall contain a “separation of insureds” clause which shall read:</w:t>
      </w:r>
    </w:p>
    <w:p w14:paraId="7D73E7EA"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p>
    <w:p w14:paraId="6294F0F8"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t>“Separation of Insureds.</w:t>
      </w:r>
      <w:r w:rsidR="007C2E17" w:rsidRPr="00477E29">
        <w:rPr>
          <w:rFonts w:ascii="Calibri" w:hAnsi="Calibri" w:cs="Tahoma"/>
          <w:sz w:val="22"/>
          <w:szCs w:val="22"/>
        </w:rPr>
        <w:t>”</w:t>
      </w:r>
    </w:p>
    <w:p w14:paraId="06ED48C4"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p>
    <w:p w14:paraId="580D458B" w14:textId="77777777" w:rsidR="0041085C" w:rsidRPr="00477E29" w:rsidRDefault="00D82953" w:rsidP="00762FCC">
      <w:pPr>
        <w:tabs>
          <w:tab w:val="left" w:pos="720"/>
          <w:tab w:val="left" w:pos="1440"/>
          <w:tab w:val="left" w:pos="2160"/>
          <w:tab w:val="left" w:pos="2880"/>
          <w:tab w:val="left" w:pos="3600"/>
        </w:tabs>
        <w:ind w:left="1440" w:hanging="360"/>
        <w:jc w:val="both"/>
        <w:rPr>
          <w:rFonts w:ascii="Calibri" w:hAnsi="Calibri" w:cs="Tahoma"/>
          <w:sz w:val="22"/>
          <w:szCs w:val="22"/>
        </w:rPr>
      </w:pPr>
      <w:r w:rsidRPr="00477E29">
        <w:rPr>
          <w:rFonts w:ascii="Calibri" w:hAnsi="Calibri" w:cs="Tahoma"/>
          <w:sz w:val="22"/>
          <w:szCs w:val="22"/>
        </w:rPr>
        <w:tab/>
      </w:r>
      <w:r w:rsidR="0041085C" w:rsidRPr="00477E29">
        <w:rPr>
          <w:rFonts w:ascii="Calibri" w:hAnsi="Calibri" w:cs="Tahoma"/>
          <w:sz w:val="22"/>
          <w:szCs w:val="22"/>
        </w:rPr>
        <w:t>Except with respect to the Limits of Insurance, and any rights or duties specifically assigned in this Coverage Part to the first Named Insured, this insurance applies:</w:t>
      </w:r>
    </w:p>
    <w:p w14:paraId="1031C422" w14:textId="77777777" w:rsidR="0041085C" w:rsidRPr="00477E29" w:rsidRDefault="0041085C" w:rsidP="00762FCC">
      <w:pPr>
        <w:tabs>
          <w:tab w:val="left" w:pos="720"/>
          <w:tab w:val="left" w:pos="1440"/>
          <w:tab w:val="left" w:pos="2160"/>
          <w:tab w:val="left" w:pos="2880"/>
          <w:tab w:val="left" w:pos="3600"/>
        </w:tabs>
        <w:ind w:left="1080" w:hanging="360"/>
        <w:jc w:val="both"/>
        <w:rPr>
          <w:rFonts w:ascii="Calibri" w:hAnsi="Calibri" w:cs="Tahoma"/>
          <w:sz w:val="22"/>
          <w:szCs w:val="22"/>
        </w:rPr>
      </w:pPr>
    </w:p>
    <w:p w14:paraId="603E0FA3" w14:textId="77777777" w:rsidR="0041085C" w:rsidRPr="00477E29" w:rsidRDefault="0041085C" w:rsidP="00762FCC">
      <w:pPr>
        <w:numPr>
          <w:ilvl w:val="0"/>
          <w:numId w:val="5"/>
        </w:numPr>
        <w:tabs>
          <w:tab w:val="left" w:pos="720"/>
          <w:tab w:val="left" w:pos="1440"/>
          <w:tab w:val="left" w:pos="2160"/>
          <w:tab w:val="left" w:pos="2880"/>
          <w:tab w:val="left" w:pos="3600"/>
          <w:tab w:val="left" w:pos="4320"/>
        </w:tabs>
        <w:jc w:val="both"/>
        <w:rPr>
          <w:rFonts w:ascii="Calibri" w:hAnsi="Calibri" w:cs="Tahoma"/>
          <w:sz w:val="22"/>
          <w:szCs w:val="22"/>
        </w:rPr>
      </w:pPr>
      <w:r w:rsidRPr="00477E29">
        <w:rPr>
          <w:rFonts w:ascii="Calibri" w:hAnsi="Calibri" w:cs="Tahoma"/>
          <w:sz w:val="22"/>
          <w:szCs w:val="22"/>
        </w:rPr>
        <w:t>As if each Named Insured were the only Named Insured; and</w:t>
      </w:r>
    </w:p>
    <w:p w14:paraId="47EABE66" w14:textId="77777777" w:rsidR="0041085C" w:rsidRPr="00477E29" w:rsidRDefault="0041085C" w:rsidP="00762FCC">
      <w:pPr>
        <w:tabs>
          <w:tab w:val="left" w:pos="720"/>
          <w:tab w:val="left" w:pos="1440"/>
          <w:tab w:val="left" w:pos="2160"/>
          <w:tab w:val="left" w:pos="2880"/>
          <w:tab w:val="left" w:pos="3600"/>
          <w:tab w:val="left" w:pos="4320"/>
        </w:tabs>
        <w:ind w:left="1080" w:hanging="360"/>
        <w:jc w:val="both"/>
        <w:rPr>
          <w:rFonts w:ascii="Calibri" w:hAnsi="Calibri" w:cs="Tahoma"/>
          <w:sz w:val="22"/>
          <w:szCs w:val="22"/>
        </w:rPr>
      </w:pPr>
    </w:p>
    <w:p w14:paraId="13973543" w14:textId="77777777" w:rsidR="0041085C" w:rsidRPr="00477E29" w:rsidRDefault="0041085C" w:rsidP="00762FCC">
      <w:pPr>
        <w:tabs>
          <w:tab w:val="left" w:pos="720"/>
          <w:tab w:val="left" w:pos="1440"/>
          <w:tab w:val="left" w:pos="2160"/>
          <w:tab w:val="left" w:pos="2880"/>
          <w:tab w:val="left" w:pos="3600"/>
          <w:tab w:val="left" w:pos="4320"/>
        </w:tabs>
        <w:ind w:left="2160" w:hanging="1440"/>
        <w:jc w:val="both"/>
        <w:rPr>
          <w:rFonts w:ascii="Calibri" w:hAnsi="Calibri" w:cs="Tahoma"/>
          <w:sz w:val="22"/>
          <w:szCs w:val="22"/>
        </w:rPr>
      </w:pPr>
      <w:r w:rsidRPr="00477E29">
        <w:rPr>
          <w:rFonts w:ascii="Calibri" w:hAnsi="Calibri" w:cs="Tahoma"/>
          <w:sz w:val="22"/>
          <w:szCs w:val="22"/>
        </w:rPr>
        <w:tab/>
        <w:t>b</w:t>
      </w:r>
      <w:r w:rsidR="00B07220" w:rsidRPr="00477E29">
        <w:rPr>
          <w:rFonts w:ascii="Calibri" w:hAnsi="Calibri" w:cs="Tahoma"/>
          <w:sz w:val="22"/>
          <w:szCs w:val="22"/>
        </w:rPr>
        <w:t>)</w:t>
      </w:r>
      <w:r w:rsidRPr="00477E29">
        <w:rPr>
          <w:rFonts w:ascii="Calibri" w:hAnsi="Calibri" w:cs="Tahoma"/>
          <w:sz w:val="22"/>
          <w:szCs w:val="22"/>
        </w:rPr>
        <w:tab/>
        <w:t xml:space="preserve">Separately to each suit insured against whom a claim is </w:t>
      </w:r>
      <w:r w:rsidR="00234CFF" w:rsidRPr="00477E29">
        <w:rPr>
          <w:rFonts w:ascii="Calibri" w:hAnsi="Calibri" w:cs="Tahoma"/>
          <w:sz w:val="22"/>
          <w:szCs w:val="22"/>
        </w:rPr>
        <w:t>made,</w:t>
      </w:r>
      <w:r w:rsidRPr="00477E29">
        <w:rPr>
          <w:rFonts w:ascii="Calibri" w:hAnsi="Calibri" w:cs="Tahoma"/>
          <w:sz w:val="22"/>
          <w:szCs w:val="22"/>
        </w:rPr>
        <w:t xml:space="preserve"> or suit is brought.”</w:t>
      </w:r>
    </w:p>
    <w:p w14:paraId="2AE2F587" w14:textId="77777777" w:rsidR="0041085C" w:rsidRPr="00477E29" w:rsidRDefault="0041085C" w:rsidP="00762FCC">
      <w:pPr>
        <w:tabs>
          <w:tab w:val="left" w:pos="720"/>
          <w:tab w:val="left" w:pos="1440"/>
          <w:tab w:val="left" w:pos="2160"/>
          <w:tab w:val="left" w:pos="2880"/>
          <w:tab w:val="left" w:pos="3600"/>
          <w:tab w:val="left" w:pos="4320"/>
        </w:tabs>
        <w:ind w:left="1080" w:hanging="360"/>
        <w:jc w:val="both"/>
        <w:rPr>
          <w:rFonts w:ascii="Calibri" w:hAnsi="Calibri" w:cs="Tahoma"/>
          <w:sz w:val="22"/>
          <w:szCs w:val="22"/>
        </w:rPr>
      </w:pPr>
    </w:p>
    <w:p w14:paraId="5FF1F9A2" w14:textId="77777777" w:rsidR="0041085C" w:rsidRPr="00477E29" w:rsidRDefault="0041085C" w:rsidP="00762FCC">
      <w:pPr>
        <w:numPr>
          <w:ilvl w:val="0"/>
          <w:numId w:val="4"/>
        </w:numPr>
        <w:tabs>
          <w:tab w:val="left" w:pos="720"/>
          <w:tab w:val="left" w:pos="1440"/>
          <w:tab w:val="left" w:pos="2160"/>
          <w:tab w:val="left" w:pos="2880"/>
        </w:tabs>
        <w:jc w:val="both"/>
        <w:rPr>
          <w:rFonts w:ascii="Calibri" w:hAnsi="Calibri" w:cs="Tahoma"/>
          <w:sz w:val="22"/>
          <w:szCs w:val="22"/>
        </w:rPr>
      </w:pPr>
      <w:r w:rsidRPr="00477E29">
        <w:rPr>
          <w:rFonts w:ascii="Calibri" w:hAnsi="Calibri" w:cs="Tahoma"/>
          <w:sz w:val="22"/>
          <w:szCs w:val="22"/>
        </w:rPr>
        <w:t>Consultant shall provide</w:t>
      </w:r>
      <w:r w:rsidR="00EA7D61" w:rsidRPr="00477E29">
        <w:rPr>
          <w:rFonts w:ascii="Calibri" w:hAnsi="Calibri" w:cs="Tahoma"/>
          <w:sz w:val="22"/>
          <w:szCs w:val="22"/>
        </w:rPr>
        <w:t xml:space="preserve"> </w:t>
      </w:r>
      <w:r w:rsidR="00046844" w:rsidRPr="00477E29">
        <w:rPr>
          <w:rFonts w:ascii="Calibri" w:hAnsi="Calibri" w:cs="Tahoma"/>
          <w:sz w:val="22"/>
          <w:szCs w:val="22"/>
        </w:rPr>
        <w:t>SRTA</w:t>
      </w:r>
      <w:r w:rsidRPr="00477E29">
        <w:rPr>
          <w:rFonts w:ascii="Calibri" w:hAnsi="Calibri" w:cs="Tahoma"/>
          <w:sz w:val="22"/>
          <w:szCs w:val="22"/>
        </w:rPr>
        <w:t xml:space="preserve"> with an endorsement or amendment to Consultant’s policy of insurance as evidence of insurance protection before the effective date of this agreement.</w:t>
      </w:r>
      <w:r w:rsidR="002C1E8B" w:rsidRPr="00477E29">
        <w:rPr>
          <w:rFonts w:ascii="Calibri" w:hAnsi="Calibri" w:cs="Tahoma"/>
          <w:sz w:val="22"/>
          <w:szCs w:val="22"/>
        </w:rPr>
        <w:t xml:space="preserve">  T</w:t>
      </w:r>
      <w:r w:rsidR="002C1E8B" w:rsidRPr="00477E29">
        <w:rPr>
          <w:rFonts w:ascii="Calibri" w:hAnsi="Calibri"/>
          <w:sz w:val="22"/>
          <w:szCs w:val="22"/>
        </w:rPr>
        <w:t xml:space="preserve">he accountant/finance officer, or his designee, shall approve the insurance certificate.  A copy of the insurance certificate will be kept in the project file.  </w:t>
      </w:r>
    </w:p>
    <w:p w14:paraId="6102A187"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p>
    <w:p w14:paraId="3CFBA48A" w14:textId="77777777" w:rsidR="0041085C" w:rsidRPr="00477E29" w:rsidRDefault="0041085C" w:rsidP="00762FCC">
      <w:pPr>
        <w:numPr>
          <w:ilvl w:val="0"/>
          <w:numId w:val="4"/>
        </w:numPr>
        <w:tabs>
          <w:tab w:val="left" w:pos="720"/>
          <w:tab w:val="left" w:pos="1440"/>
          <w:tab w:val="left" w:pos="2160"/>
          <w:tab w:val="left" w:pos="2880"/>
        </w:tabs>
        <w:jc w:val="both"/>
        <w:rPr>
          <w:rFonts w:ascii="Calibri" w:hAnsi="Calibri" w:cs="Tahoma"/>
          <w:sz w:val="22"/>
          <w:szCs w:val="22"/>
        </w:rPr>
      </w:pPr>
      <w:r w:rsidRPr="00477E29">
        <w:rPr>
          <w:rFonts w:ascii="Calibri" w:hAnsi="Calibri" w:cs="Tahoma"/>
          <w:sz w:val="22"/>
          <w:szCs w:val="22"/>
        </w:rPr>
        <w:t xml:space="preserve">The insurance required herein shall be in effect </w:t>
      </w:r>
      <w:r w:rsidR="00234CFF" w:rsidRPr="00477E29">
        <w:rPr>
          <w:rFonts w:ascii="Calibri" w:hAnsi="Calibri" w:cs="Tahoma"/>
          <w:sz w:val="22"/>
          <w:szCs w:val="22"/>
        </w:rPr>
        <w:t>always</w:t>
      </w:r>
      <w:r w:rsidRPr="00477E29">
        <w:rPr>
          <w:rFonts w:ascii="Calibri" w:hAnsi="Calibri" w:cs="Tahoma"/>
          <w:sz w:val="22"/>
          <w:szCs w:val="22"/>
        </w:rPr>
        <w:t xml:space="preserve"> during the term of the agreement.  In the event any insurance coverage expires at any time during the term of the agreement, Consultant shall provide, at least </w:t>
      </w:r>
      <w:r w:rsidR="008D4601" w:rsidRPr="00477E29">
        <w:rPr>
          <w:rFonts w:ascii="Calibri" w:hAnsi="Calibri" w:cs="Tahoma"/>
          <w:sz w:val="22"/>
          <w:szCs w:val="22"/>
        </w:rPr>
        <w:t>twenty (</w:t>
      </w:r>
      <w:r w:rsidRPr="00477E29">
        <w:rPr>
          <w:rFonts w:ascii="Calibri" w:hAnsi="Calibri" w:cs="Tahoma"/>
          <w:sz w:val="22"/>
          <w:szCs w:val="22"/>
        </w:rPr>
        <w:t>20</w:t>
      </w:r>
      <w:r w:rsidR="008D4601" w:rsidRPr="00477E29">
        <w:rPr>
          <w:rFonts w:ascii="Calibri" w:hAnsi="Calibri" w:cs="Tahoma"/>
          <w:sz w:val="22"/>
          <w:szCs w:val="22"/>
        </w:rPr>
        <w:t>)</w:t>
      </w:r>
      <w:r w:rsidRPr="00477E29">
        <w:rPr>
          <w:rFonts w:ascii="Calibri" w:hAnsi="Calibri" w:cs="Tahoma"/>
          <w:sz w:val="22"/>
          <w:szCs w:val="22"/>
        </w:rPr>
        <w:t xml:space="preserve"> days prior to said expiration date, a new endorsement or policy amendment evidencing insurance coverage as provided for herein for not less than the remainder of the term of the agreement or for a period of not less than one year.  In the event Consultant fails to keep in effect at all times insurance coverage as herein provided and a renewal endorsement or policy amendment is not provided within </w:t>
      </w:r>
      <w:r w:rsidR="008D4601" w:rsidRPr="00477E29">
        <w:rPr>
          <w:rFonts w:ascii="Calibri" w:hAnsi="Calibri" w:cs="Tahoma"/>
          <w:sz w:val="22"/>
          <w:szCs w:val="22"/>
        </w:rPr>
        <w:t>ten (</w:t>
      </w:r>
      <w:r w:rsidRPr="00477E29">
        <w:rPr>
          <w:rFonts w:ascii="Calibri" w:hAnsi="Calibri" w:cs="Tahoma"/>
          <w:sz w:val="22"/>
          <w:szCs w:val="22"/>
        </w:rPr>
        <w:t>10</w:t>
      </w:r>
      <w:r w:rsidR="008D4601" w:rsidRPr="00477E29">
        <w:rPr>
          <w:rFonts w:ascii="Calibri" w:hAnsi="Calibri" w:cs="Tahoma"/>
          <w:sz w:val="22"/>
          <w:szCs w:val="22"/>
        </w:rPr>
        <w:t>)</w:t>
      </w:r>
      <w:r w:rsidRPr="00477E29">
        <w:rPr>
          <w:rFonts w:ascii="Calibri" w:hAnsi="Calibri" w:cs="Tahoma"/>
          <w:sz w:val="22"/>
          <w:szCs w:val="22"/>
        </w:rPr>
        <w:t xml:space="preserve"> days of the expiration of the endorsement or policy amendment in effect at inception of the agreement, </w:t>
      </w:r>
      <w:r w:rsidR="00046844" w:rsidRPr="00477E29">
        <w:rPr>
          <w:rFonts w:ascii="Calibri" w:hAnsi="Calibri" w:cs="Tahoma"/>
          <w:sz w:val="22"/>
          <w:szCs w:val="22"/>
        </w:rPr>
        <w:t>SRTA</w:t>
      </w:r>
      <w:r w:rsidR="00EA7D61" w:rsidRPr="00477E29">
        <w:rPr>
          <w:rFonts w:ascii="Calibri" w:hAnsi="Calibri" w:cs="Tahoma"/>
          <w:sz w:val="22"/>
          <w:szCs w:val="22"/>
        </w:rPr>
        <w:t xml:space="preserve"> </w:t>
      </w:r>
      <w:r w:rsidRPr="00477E29">
        <w:rPr>
          <w:rFonts w:ascii="Calibri" w:hAnsi="Calibri" w:cs="Tahoma"/>
          <w:sz w:val="22"/>
          <w:szCs w:val="22"/>
        </w:rPr>
        <w:t>may, in addition to any other remedies it may have, terminate the agreement upon the occurrence of such event and pay in full all contractual invoices for work completed prior to expiration of insurance.</w:t>
      </w:r>
    </w:p>
    <w:p w14:paraId="1CE41C93"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p>
    <w:p w14:paraId="7628F017" w14:textId="77777777" w:rsidR="0041085C" w:rsidRPr="00477E29" w:rsidRDefault="0041085C" w:rsidP="00762FCC">
      <w:pPr>
        <w:numPr>
          <w:ilvl w:val="0"/>
          <w:numId w:val="4"/>
        </w:numPr>
        <w:tabs>
          <w:tab w:val="left" w:pos="720"/>
          <w:tab w:val="left" w:pos="1440"/>
          <w:tab w:val="left" w:pos="2160"/>
          <w:tab w:val="left" w:pos="2880"/>
        </w:tabs>
        <w:jc w:val="both"/>
        <w:rPr>
          <w:rFonts w:ascii="Calibri" w:hAnsi="Calibri" w:cs="Tahoma"/>
          <w:sz w:val="22"/>
          <w:szCs w:val="22"/>
        </w:rPr>
      </w:pPr>
      <w:r w:rsidRPr="00477E29">
        <w:rPr>
          <w:rFonts w:ascii="Calibri" w:hAnsi="Calibri" w:cs="Tahoma"/>
          <w:sz w:val="22"/>
          <w:szCs w:val="22"/>
        </w:rPr>
        <w:t xml:space="preserve">If the endorsement or amendment does not reflect the limits of liability provided by the policy of insurance, Consultant shall provide </w:t>
      </w:r>
      <w:r w:rsidR="00046844" w:rsidRPr="00477E29">
        <w:rPr>
          <w:rFonts w:ascii="Calibri" w:hAnsi="Calibri" w:cs="Tahoma"/>
          <w:sz w:val="22"/>
          <w:szCs w:val="22"/>
        </w:rPr>
        <w:t>SRTA</w:t>
      </w:r>
      <w:r w:rsidR="00EA7D61" w:rsidRPr="00477E29">
        <w:rPr>
          <w:rFonts w:ascii="Calibri" w:hAnsi="Calibri" w:cs="Tahoma"/>
          <w:sz w:val="22"/>
          <w:szCs w:val="22"/>
        </w:rPr>
        <w:t xml:space="preserve"> </w:t>
      </w:r>
      <w:r w:rsidRPr="00477E29">
        <w:rPr>
          <w:rFonts w:ascii="Calibri" w:hAnsi="Calibri" w:cs="Tahoma"/>
          <w:sz w:val="22"/>
          <w:szCs w:val="22"/>
        </w:rPr>
        <w:t>a certificate of insurance reflecting those limits.</w:t>
      </w:r>
    </w:p>
    <w:p w14:paraId="1B8FA781" w14:textId="77777777" w:rsidR="0041085C" w:rsidRPr="00477E29" w:rsidRDefault="0041085C" w:rsidP="00762FCC">
      <w:pPr>
        <w:tabs>
          <w:tab w:val="left" w:pos="720"/>
          <w:tab w:val="left" w:pos="1440"/>
          <w:tab w:val="left" w:pos="2160"/>
          <w:tab w:val="left" w:pos="2880"/>
        </w:tabs>
        <w:ind w:left="1080" w:hanging="360"/>
        <w:jc w:val="both"/>
        <w:rPr>
          <w:rFonts w:ascii="Calibri" w:hAnsi="Calibri" w:cs="Tahoma"/>
          <w:sz w:val="22"/>
          <w:szCs w:val="22"/>
        </w:rPr>
      </w:pPr>
    </w:p>
    <w:p w14:paraId="7119D128" w14:textId="77777777" w:rsidR="0041085C" w:rsidRPr="00477E29" w:rsidRDefault="0041085C" w:rsidP="00762FCC">
      <w:pPr>
        <w:tabs>
          <w:tab w:val="left" w:pos="720"/>
          <w:tab w:val="left" w:pos="1440"/>
        </w:tabs>
        <w:jc w:val="both"/>
        <w:rPr>
          <w:rFonts w:ascii="Calibri" w:hAnsi="Calibri" w:cs="Tahoma"/>
          <w:sz w:val="22"/>
          <w:szCs w:val="22"/>
        </w:rPr>
      </w:pPr>
      <w:r w:rsidRPr="00477E29">
        <w:rPr>
          <w:rFonts w:ascii="Calibri" w:hAnsi="Calibri" w:cs="Tahoma"/>
          <w:b/>
          <w:bCs/>
          <w:sz w:val="22"/>
          <w:szCs w:val="22"/>
        </w:rPr>
        <w:t>1</w:t>
      </w:r>
      <w:r w:rsidR="002729BE" w:rsidRPr="00477E29">
        <w:rPr>
          <w:rFonts w:ascii="Calibri" w:hAnsi="Calibri" w:cs="Tahoma"/>
          <w:b/>
          <w:bCs/>
          <w:sz w:val="22"/>
          <w:szCs w:val="22"/>
        </w:rPr>
        <w:t>3</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NOTICE OF CLAIM/APPLICABLE LAW/VENUE</w:t>
      </w:r>
    </w:p>
    <w:p w14:paraId="0679EECF" w14:textId="77777777" w:rsidR="0041085C" w:rsidRPr="00477E29" w:rsidRDefault="0041085C" w:rsidP="00762FCC">
      <w:pPr>
        <w:tabs>
          <w:tab w:val="left" w:pos="720"/>
          <w:tab w:val="left" w:pos="1440"/>
        </w:tabs>
        <w:ind w:left="1080" w:hanging="360"/>
        <w:jc w:val="both"/>
        <w:rPr>
          <w:rFonts w:ascii="Calibri" w:hAnsi="Calibri" w:cs="Tahoma"/>
          <w:sz w:val="22"/>
          <w:szCs w:val="22"/>
        </w:rPr>
      </w:pPr>
    </w:p>
    <w:p w14:paraId="0ECB37AB" w14:textId="77777777" w:rsidR="0041085C" w:rsidRPr="00477E29" w:rsidRDefault="0041085C" w:rsidP="00762FCC">
      <w:pPr>
        <w:tabs>
          <w:tab w:val="left" w:pos="720"/>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A</w:t>
      </w:r>
      <w:r w:rsidR="00FA41F7" w:rsidRPr="00477E29">
        <w:rPr>
          <w:rFonts w:ascii="Calibri" w:hAnsi="Calibri" w:cs="Tahoma"/>
          <w:sz w:val="22"/>
          <w:szCs w:val="22"/>
        </w:rPr>
        <w:t>)</w:t>
      </w:r>
      <w:r w:rsidRPr="00477E29">
        <w:rPr>
          <w:rFonts w:ascii="Calibri" w:hAnsi="Calibri" w:cs="Tahoma"/>
          <w:sz w:val="22"/>
          <w:szCs w:val="22"/>
        </w:rPr>
        <w:tab/>
        <w:t xml:space="preserve">If any claim for damages is filed with Consultant or if any lawsuit is instituted concerning Consultant’s performance under this agreement and that in any way, directly or indirectly, contingently or otherwise, affects or might reasonably affect </w:t>
      </w:r>
      <w:r w:rsidR="00046844" w:rsidRPr="00477E29">
        <w:rPr>
          <w:rFonts w:ascii="Calibri" w:hAnsi="Calibri" w:cs="Tahoma"/>
          <w:sz w:val="22"/>
          <w:szCs w:val="22"/>
        </w:rPr>
        <w:t>SRTA</w:t>
      </w:r>
      <w:r w:rsidRPr="00477E29">
        <w:rPr>
          <w:rFonts w:ascii="Calibri" w:hAnsi="Calibri" w:cs="Tahoma"/>
          <w:sz w:val="22"/>
          <w:szCs w:val="22"/>
        </w:rPr>
        <w:t xml:space="preserve">, Consultant shall give prompt and timely notice thereof to </w:t>
      </w:r>
      <w:r w:rsidR="00046844" w:rsidRPr="00477E29">
        <w:rPr>
          <w:rFonts w:ascii="Calibri" w:hAnsi="Calibri" w:cs="Tahoma"/>
          <w:sz w:val="22"/>
          <w:szCs w:val="22"/>
        </w:rPr>
        <w:t>SRTA</w:t>
      </w:r>
      <w:r w:rsidRPr="00477E29">
        <w:rPr>
          <w:rFonts w:ascii="Calibri" w:hAnsi="Calibri" w:cs="Tahoma"/>
          <w:sz w:val="22"/>
          <w:szCs w:val="22"/>
        </w:rPr>
        <w:t xml:space="preserve">.  Notice shall be prompt and timely if given within </w:t>
      </w:r>
      <w:r w:rsidR="00D20DDD" w:rsidRPr="00477E29">
        <w:rPr>
          <w:rFonts w:ascii="Calibri" w:hAnsi="Calibri" w:cs="Tahoma"/>
          <w:sz w:val="22"/>
          <w:szCs w:val="22"/>
        </w:rPr>
        <w:t>thirty (</w:t>
      </w:r>
      <w:r w:rsidRPr="00477E29">
        <w:rPr>
          <w:rFonts w:ascii="Calibri" w:hAnsi="Calibri" w:cs="Tahoma"/>
          <w:sz w:val="22"/>
          <w:szCs w:val="22"/>
        </w:rPr>
        <w:t>30</w:t>
      </w:r>
      <w:r w:rsidR="00D20DDD" w:rsidRPr="00477E29">
        <w:rPr>
          <w:rFonts w:ascii="Calibri" w:hAnsi="Calibri" w:cs="Tahoma"/>
          <w:sz w:val="22"/>
          <w:szCs w:val="22"/>
        </w:rPr>
        <w:t>)</w:t>
      </w:r>
      <w:r w:rsidRPr="00477E29">
        <w:rPr>
          <w:rFonts w:ascii="Calibri" w:hAnsi="Calibri" w:cs="Tahoma"/>
          <w:sz w:val="22"/>
          <w:szCs w:val="22"/>
        </w:rPr>
        <w:t xml:space="preserve"> days following the date of receipt of a cl</w:t>
      </w:r>
      <w:r w:rsidR="00D82953" w:rsidRPr="00477E29">
        <w:rPr>
          <w:rFonts w:ascii="Calibri" w:hAnsi="Calibri" w:cs="Tahoma"/>
          <w:sz w:val="22"/>
          <w:szCs w:val="22"/>
        </w:rPr>
        <w:t>ai</w:t>
      </w:r>
      <w:r w:rsidRPr="00477E29">
        <w:rPr>
          <w:rFonts w:ascii="Calibri" w:hAnsi="Calibri" w:cs="Tahoma"/>
          <w:sz w:val="22"/>
          <w:szCs w:val="22"/>
        </w:rPr>
        <w:t>m or ten days following the date of service of process of a lawsuit.</w:t>
      </w:r>
    </w:p>
    <w:p w14:paraId="25236501" w14:textId="77777777" w:rsidR="0041085C" w:rsidRPr="00477E29" w:rsidRDefault="0041085C" w:rsidP="00762FCC">
      <w:pPr>
        <w:tabs>
          <w:tab w:val="left" w:pos="720"/>
          <w:tab w:val="left" w:pos="2160"/>
        </w:tabs>
        <w:ind w:left="1080" w:hanging="360"/>
        <w:jc w:val="both"/>
        <w:rPr>
          <w:rFonts w:ascii="Calibri" w:hAnsi="Calibri" w:cs="Tahoma"/>
          <w:sz w:val="22"/>
          <w:szCs w:val="22"/>
        </w:rPr>
      </w:pPr>
    </w:p>
    <w:p w14:paraId="59E68E96" w14:textId="77777777" w:rsidR="0041085C" w:rsidRPr="00477E29" w:rsidRDefault="0041085C" w:rsidP="00762FCC">
      <w:pPr>
        <w:tabs>
          <w:tab w:val="left" w:pos="720"/>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B</w:t>
      </w:r>
      <w:r w:rsidR="00FA41F7" w:rsidRPr="00477E29">
        <w:rPr>
          <w:rFonts w:ascii="Calibri" w:hAnsi="Calibri" w:cs="Tahoma"/>
          <w:sz w:val="22"/>
          <w:szCs w:val="22"/>
        </w:rPr>
        <w:t>)</w:t>
      </w:r>
      <w:r w:rsidR="00F13F78" w:rsidRPr="00477E29">
        <w:rPr>
          <w:rFonts w:ascii="Calibri" w:hAnsi="Calibri" w:cs="Tahoma"/>
          <w:sz w:val="22"/>
          <w:szCs w:val="22"/>
        </w:rPr>
        <w:tab/>
      </w:r>
      <w:r w:rsidRPr="00477E29">
        <w:rPr>
          <w:rFonts w:ascii="Calibri" w:hAnsi="Calibri" w:cs="Tahoma"/>
          <w:sz w:val="22"/>
          <w:szCs w:val="22"/>
        </w:rPr>
        <w:t>Any dispute between the parties, and the interpretation of this agreement, shall be governed by the laws of the State of California.  Any litigation shall be venued in Shasta County.</w:t>
      </w:r>
    </w:p>
    <w:p w14:paraId="7CF8E54F" w14:textId="77777777" w:rsidR="0041085C" w:rsidRPr="00477E29" w:rsidRDefault="0041085C" w:rsidP="00762FCC">
      <w:pPr>
        <w:pStyle w:val="Header"/>
        <w:tabs>
          <w:tab w:val="clear" w:pos="4320"/>
          <w:tab w:val="clear" w:pos="8640"/>
          <w:tab w:val="left" w:pos="720"/>
          <w:tab w:val="left" w:pos="1440"/>
        </w:tabs>
        <w:ind w:left="1080" w:hanging="360"/>
        <w:rPr>
          <w:rFonts w:ascii="Calibri" w:hAnsi="Calibri" w:cs="Tahoma"/>
          <w:sz w:val="22"/>
          <w:szCs w:val="22"/>
        </w:rPr>
      </w:pPr>
    </w:p>
    <w:p w14:paraId="7381F936" w14:textId="77777777" w:rsidR="00DA7C56" w:rsidRPr="00477E29" w:rsidRDefault="0041085C" w:rsidP="00762FCC">
      <w:pPr>
        <w:tabs>
          <w:tab w:val="left" w:pos="720"/>
          <w:tab w:val="left" w:pos="1440"/>
        </w:tabs>
        <w:jc w:val="both"/>
        <w:rPr>
          <w:rFonts w:ascii="Calibri" w:hAnsi="Calibri" w:cs="Tahoma"/>
          <w:b/>
          <w:bCs/>
          <w:sz w:val="22"/>
          <w:szCs w:val="22"/>
          <w:u w:val="single"/>
        </w:rPr>
      </w:pPr>
      <w:r w:rsidRPr="00477E29">
        <w:rPr>
          <w:rFonts w:ascii="Calibri" w:hAnsi="Calibri" w:cs="Tahoma"/>
          <w:b/>
          <w:bCs/>
          <w:sz w:val="22"/>
          <w:szCs w:val="22"/>
        </w:rPr>
        <w:t>1</w:t>
      </w:r>
      <w:r w:rsidR="002729BE" w:rsidRPr="00477E29">
        <w:rPr>
          <w:rFonts w:ascii="Calibri" w:hAnsi="Calibri" w:cs="Tahoma"/>
          <w:b/>
          <w:bCs/>
          <w:sz w:val="22"/>
          <w:szCs w:val="22"/>
        </w:rPr>
        <w:t>4</w:t>
      </w:r>
      <w:r w:rsidRPr="00477E29">
        <w:rPr>
          <w:rFonts w:ascii="Calibri" w:hAnsi="Calibri" w:cs="Tahoma"/>
          <w:b/>
          <w:bCs/>
          <w:sz w:val="22"/>
          <w:szCs w:val="22"/>
        </w:rPr>
        <w:t>.</w:t>
      </w:r>
      <w:r w:rsidR="00DA7C56" w:rsidRPr="00477E29">
        <w:rPr>
          <w:rFonts w:ascii="Calibri" w:hAnsi="Calibri" w:cs="Tahoma"/>
          <w:b/>
          <w:bCs/>
          <w:sz w:val="22"/>
          <w:szCs w:val="22"/>
        </w:rPr>
        <w:tab/>
      </w:r>
      <w:r w:rsidR="00DA7C56" w:rsidRPr="00477E29">
        <w:rPr>
          <w:rFonts w:ascii="Calibri" w:hAnsi="Calibri" w:cs="Tahoma"/>
          <w:b/>
          <w:bCs/>
          <w:sz w:val="22"/>
          <w:szCs w:val="22"/>
          <w:u w:val="single"/>
        </w:rPr>
        <w:t>FEDERAL CERTIFICATIONS AND ASSURANCES</w:t>
      </w:r>
    </w:p>
    <w:p w14:paraId="5C429403" w14:textId="77777777" w:rsidR="00C50E98" w:rsidRPr="00477E29" w:rsidRDefault="00C50E98" w:rsidP="00762FCC">
      <w:pPr>
        <w:tabs>
          <w:tab w:val="left" w:pos="720"/>
          <w:tab w:val="left" w:pos="1440"/>
        </w:tabs>
        <w:jc w:val="both"/>
        <w:rPr>
          <w:rFonts w:ascii="Calibri" w:hAnsi="Calibri" w:cs="Tahoma"/>
          <w:b/>
          <w:bCs/>
          <w:sz w:val="22"/>
          <w:szCs w:val="22"/>
        </w:rPr>
      </w:pPr>
    </w:p>
    <w:p w14:paraId="013519A0" w14:textId="77777777" w:rsidR="00DA7C56" w:rsidRPr="00477E29" w:rsidRDefault="00DA7C56" w:rsidP="00762FCC">
      <w:pPr>
        <w:numPr>
          <w:ilvl w:val="0"/>
          <w:numId w:val="7"/>
        </w:numPr>
        <w:spacing w:line="276" w:lineRule="auto"/>
        <w:ind w:left="1080"/>
        <w:jc w:val="both"/>
        <w:rPr>
          <w:rFonts w:ascii="Calibri" w:hAnsi="Calibri"/>
          <w:sz w:val="22"/>
          <w:szCs w:val="22"/>
        </w:rPr>
      </w:pPr>
      <w:r w:rsidRPr="00477E29">
        <w:rPr>
          <w:rFonts w:ascii="Calibri" w:hAnsi="Calibri"/>
          <w:sz w:val="22"/>
          <w:szCs w:val="22"/>
        </w:rPr>
        <w:t xml:space="preserve">The Consultant shall adhere to the requirements contained in SRTA’s annual Certification and Assurances (FHWA and FTA "Metropolitan Transportation Planning Process Certification") submitted as part of SRTA’s OWP, pursuant to 23 CFR 450.334 and 23 U.S.C. 134. This Certification shall be published annually in SRTA’S OWP. Such requirements shall apply to the Consultant to the same extent as SRTA and may include, but are not limited to: </w:t>
      </w:r>
    </w:p>
    <w:p w14:paraId="6D24BD21" w14:textId="77777777" w:rsidR="00DA7C56" w:rsidRPr="00477E29" w:rsidRDefault="00DA7C56" w:rsidP="00762FCC">
      <w:pPr>
        <w:numPr>
          <w:ilvl w:val="0"/>
          <w:numId w:val="6"/>
        </w:numPr>
        <w:spacing w:line="276" w:lineRule="auto"/>
        <w:ind w:firstLine="0"/>
        <w:jc w:val="both"/>
        <w:rPr>
          <w:rFonts w:ascii="Calibri" w:hAnsi="Calibri"/>
          <w:sz w:val="22"/>
          <w:szCs w:val="22"/>
        </w:rPr>
      </w:pPr>
      <w:r w:rsidRPr="00477E29">
        <w:rPr>
          <w:rFonts w:ascii="Calibri" w:hAnsi="Calibri"/>
          <w:sz w:val="22"/>
          <w:szCs w:val="22"/>
        </w:rPr>
        <w:t>23 U.S.C. 134, 49 U.S.C. 5303, and this subpart;</w:t>
      </w:r>
    </w:p>
    <w:p w14:paraId="3578890F" w14:textId="77777777" w:rsidR="00DA7C56" w:rsidRPr="00477E29" w:rsidRDefault="00DA7C56" w:rsidP="00762FCC">
      <w:pPr>
        <w:numPr>
          <w:ilvl w:val="0"/>
          <w:numId w:val="6"/>
        </w:numPr>
        <w:spacing w:line="276" w:lineRule="auto"/>
        <w:ind w:left="1440"/>
        <w:jc w:val="both"/>
        <w:rPr>
          <w:rFonts w:ascii="Calibri" w:hAnsi="Calibri"/>
          <w:sz w:val="22"/>
          <w:szCs w:val="22"/>
        </w:rPr>
      </w:pPr>
      <w:r w:rsidRPr="00477E29">
        <w:rPr>
          <w:rFonts w:ascii="Calibri" w:hAnsi="Calibri"/>
          <w:sz w:val="22"/>
          <w:szCs w:val="22"/>
        </w:rPr>
        <w:t>In nonattainment and maintenance areas, section 174 and 176 (c) and (d) of the Clean Air Act, as amended (42 U.S.C. 7504, 7506 (c) and (d)) and 40 CFR part 93.</w:t>
      </w:r>
    </w:p>
    <w:p w14:paraId="6C2EE362" w14:textId="77777777" w:rsidR="00E041FF" w:rsidRPr="00477E29" w:rsidRDefault="00E041FF" w:rsidP="00762FCC">
      <w:pPr>
        <w:spacing w:line="276" w:lineRule="auto"/>
        <w:jc w:val="both"/>
        <w:rPr>
          <w:rFonts w:ascii="Calibri" w:hAnsi="Calibri"/>
          <w:sz w:val="22"/>
          <w:szCs w:val="22"/>
        </w:rPr>
      </w:pPr>
    </w:p>
    <w:p w14:paraId="5DD605C2" w14:textId="77777777" w:rsidR="00DA7C56" w:rsidRPr="00477E29" w:rsidRDefault="00DA7C56" w:rsidP="00762FCC">
      <w:pPr>
        <w:numPr>
          <w:ilvl w:val="0"/>
          <w:numId w:val="6"/>
        </w:numPr>
        <w:spacing w:line="276" w:lineRule="auto"/>
        <w:ind w:left="1440"/>
        <w:jc w:val="both"/>
        <w:rPr>
          <w:rFonts w:ascii="Calibri" w:hAnsi="Calibri"/>
          <w:sz w:val="22"/>
          <w:szCs w:val="22"/>
        </w:rPr>
      </w:pPr>
      <w:r w:rsidRPr="00477E29">
        <w:rPr>
          <w:rFonts w:ascii="Calibri" w:hAnsi="Calibri"/>
          <w:sz w:val="22"/>
          <w:szCs w:val="22"/>
        </w:rPr>
        <w:t xml:space="preserve">Title VI of the Civil Rights Act of 1964 and Title VI Assurance executed by California under 23 U.S.C. 324 and 29 U.S.C. 794; </w:t>
      </w:r>
    </w:p>
    <w:p w14:paraId="76A7D7B0" w14:textId="77777777" w:rsidR="00E041FF" w:rsidRPr="00477E29" w:rsidRDefault="00E041FF" w:rsidP="00762FCC">
      <w:pPr>
        <w:pStyle w:val="ListParagraph"/>
        <w:jc w:val="both"/>
        <w:rPr>
          <w:rFonts w:ascii="Calibri" w:hAnsi="Calibri"/>
          <w:sz w:val="22"/>
          <w:szCs w:val="22"/>
        </w:rPr>
      </w:pPr>
    </w:p>
    <w:p w14:paraId="200A7094" w14:textId="77777777" w:rsidR="00DA7C56" w:rsidRPr="00477E29" w:rsidRDefault="00DA7C56" w:rsidP="00762FCC">
      <w:pPr>
        <w:pStyle w:val="ListParagraph"/>
        <w:numPr>
          <w:ilvl w:val="0"/>
          <w:numId w:val="6"/>
        </w:numPr>
        <w:ind w:left="1440"/>
        <w:contextualSpacing/>
        <w:jc w:val="both"/>
        <w:rPr>
          <w:rFonts w:ascii="Calibri" w:hAnsi="Calibri"/>
          <w:sz w:val="22"/>
          <w:szCs w:val="22"/>
        </w:rPr>
      </w:pPr>
      <w:r w:rsidRPr="00477E29">
        <w:rPr>
          <w:rFonts w:ascii="Calibri" w:hAnsi="Calibri"/>
          <w:sz w:val="22"/>
          <w:szCs w:val="22"/>
        </w:rPr>
        <w:t>Section 1101(b) of the SAFETEA-LU (Pub. L. 109-59) and 49 CFR part 26 regarding the involvement of disadvantaged business enterprises in USDOT funded projects;</w:t>
      </w:r>
    </w:p>
    <w:p w14:paraId="4B8D9822" w14:textId="77777777" w:rsidR="00DA7C56" w:rsidRPr="00477E29" w:rsidRDefault="00DA7C56" w:rsidP="00762FCC">
      <w:pPr>
        <w:pStyle w:val="ListParagraph"/>
        <w:ind w:left="1080"/>
        <w:jc w:val="both"/>
        <w:rPr>
          <w:rFonts w:ascii="Calibri" w:hAnsi="Calibri"/>
          <w:sz w:val="22"/>
          <w:szCs w:val="22"/>
        </w:rPr>
      </w:pPr>
    </w:p>
    <w:p w14:paraId="12123D4D" w14:textId="77777777" w:rsidR="00DA7C56" w:rsidRPr="00477E29" w:rsidRDefault="00DA7C56" w:rsidP="00762FCC">
      <w:pPr>
        <w:pStyle w:val="BodyText3"/>
        <w:numPr>
          <w:ilvl w:val="0"/>
          <w:numId w:val="6"/>
        </w:numPr>
        <w:spacing w:after="0"/>
        <w:ind w:left="1440"/>
        <w:jc w:val="both"/>
        <w:rPr>
          <w:rFonts w:ascii="Calibri" w:hAnsi="Calibri"/>
          <w:sz w:val="22"/>
          <w:szCs w:val="22"/>
        </w:rPr>
      </w:pPr>
      <w:r w:rsidRPr="00477E29">
        <w:rPr>
          <w:rFonts w:ascii="Calibri" w:hAnsi="Calibri"/>
          <w:sz w:val="22"/>
          <w:szCs w:val="22"/>
        </w:rPr>
        <w:t>The provisions of the Americans with Disabilities Act of 1990 (42 U.S.C. 12101 et seq.) and 49 CFR parts 27, 37, and 38;</w:t>
      </w:r>
    </w:p>
    <w:p w14:paraId="60C66A7E" w14:textId="77777777" w:rsidR="00DA7C56" w:rsidRPr="00477E29" w:rsidRDefault="00DA7C56" w:rsidP="00762FCC">
      <w:pPr>
        <w:pStyle w:val="ListParagraph"/>
        <w:jc w:val="both"/>
        <w:rPr>
          <w:rFonts w:ascii="Calibri" w:hAnsi="Calibri"/>
          <w:sz w:val="22"/>
          <w:szCs w:val="22"/>
        </w:rPr>
      </w:pPr>
    </w:p>
    <w:p w14:paraId="36F05477" w14:textId="77777777" w:rsidR="00DA7C56" w:rsidRPr="00477E29" w:rsidRDefault="00DA7C56" w:rsidP="00762FCC">
      <w:pPr>
        <w:pStyle w:val="BodyText3"/>
        <w:numPr>
          <w:ilvl w:val="0"/>
          <w:numId w:val="6"/>
        </w:numPr>
        <w:spacing w:after="0"/>
        <w:ind w:left="1440"/>
        <w:jc w:val="both"/>
        <w:rPr>
          <w:rFonts w:ascii="Calibri" w:hAnsi="Calibri"/>
          <w:sz w:val="22"/>
          <w:szCs w:val="22"/>
        </w:rPr>
      </w:pPr>
      <w:r w:rsidRPr="00477E29">
        <w:rPr>
          <w:rFonts w:ascii="Calibri" w:hAnsi="Calibri"/>
          <w:sz w:val="22"/>
          <w:szCs w:val="22"/>
        </w:rPr>
        <w:t xml:space="preserve">49 U.S.C. 5332, prohibiting discrimination </w:t>
      </w:r>
      <w:r w:rsidR="00234CFF" w:rsidRPr="00477E29">
        <w:rPr>
          <w:rFonts w:ascii="Calibri" w:hAnsi="Calibri"/>
          <w:sz w:val="22"/>
          <w:szCs w:val="22"/>
        </w:rPr>
        <w:t>based on</w:t>
      </w:r>
      <w:r w:rsidRPr="00477E29">
        <w:rPr>
          <w:rFonts w:ascii="Calibri" w:hAnsi="Calibri"/>
          <w:sz w:val="22"/>
          <w:szCs w:val="22"/>
        </w:rPr>
        <w:t xml:space="preserve"> race, color, creed, national origin, sex, or age in employment or business opportunity;</w:t>
      </w:r>
    </w:p>
    <w:p w14:paraId="3CE53A43" w14:textId="77777777" w:rsidR="00DA7C56" w:rsidRPr="00477E29" w:rsidRDefault="00DA7C56" w:rsidP="00762FCC">
      <w:pPr>
        <w:pStyle w:val="BodyText3"/>
        <w:spacing w:after="0"/>
        <w:ind w:left="1800" w:hanging="270"/>
        <w:jc w:val="both"/>
        <w:rPr>
          <w:rFonts w:ascii="Calibri" w:hAnsi="Calibri"/>
          <w:sz w:val="22"/>
          <w:szCs w:val="22"/>
        </w:rPr>
      </w:pPr>
    </w:p>
    <w:p w14:paraId="40F8FECC" w14:textId="77777777" w:rsidR="00DA7C56" w:rsidRPr="00477E29" w:rsidRDefault="00DA7C56" w:rsidP="00762FCC">
      <w:pPr>
        <w:pStyle w:val="BodyText3"/>
        <w:numPr>
          <w:ilvl w:val="0"/>
          <w:numId w:val="6"/>
        </w:numPr>
        <w:spacing w:after="0"/>
        <w:ind w:left="1440"/>
        <w:jc w:val="both"/>
        <w:rPr>
          <w:rFonts w:ascii="Calibri" w:hAnsi="Calibri"/>
          <w:sz w:val="22"/>
          <w:szCs w:val="22"/>
        </w:rPr>
      </w:pPr>
      <w:r w:rsidRPr="00477E29">
        <w:rPr>
          <w:rFonts w:ascii="Calibri" w:hAnsi="Calibri"/>
          <w:sz w:val="22"/>
          <w:szCs w:val="22"/>
        </w:rPr>
        <w:t>23 CFR part 230, regarding the implementation of an equal employment opportunity program on Federal and Federal-aid highway construction contracts;</w:t>
      </w:r>
    </w:p>
    <w:p w14:paraId="2B53A583" w14:textId="77777777" w:rsidR="00DA7C56" w:rsidRPr="00477E29" w:rsidRDefault="00DA7C56" w:rsidP="00762FCC">
      <w:pPr>
        <w:pStyle w:val="ListParagraph"/>
        <w:jc w:val="both"/>
        <w:rPr>
          <w:rFonts w:ascii="Calibri" w:hAnsi="Calibri"/>
          <w:sz w:val="22"/>
          <w:szCs w:val="22"/>
        </w:rPr>
      </w:pPr>
    </w:p>
    <w:p w14:paraId="43015E6B" w14:textId="77777777" w:rsidR="00DA7C56" w:rsidRPr="00477E29" w:rsidRDefault="00DA7C56" w:rsidP="00762FCC">
      <w:pPr>
        <w:pStyle w:val="BodyText3"/>
        <w:numPr>
          <w:ilvl w:val="0"/>
          <w:numId w:val="6"/>
        </w:numPr>
        <w:spacing w:after="0"/>
        <w:ind w:left="1440"/>
        <w:jc w:val="both"/>
        <w:rPr>
          <w:rFonts w:ascii="Calibri" w:hAnsi="Calibri"/>
          <w:sz w:val="22"/>
          <w:szCs w:val="22"/>
        </w:rPr>
      </w:pPr>
      <w:r w:rsidRPr="00477E29">
        <w:rPr>
          <w:rFonts w:ascii="Calibri" w:hAnsi="Calibri"/>
          <w:sz w:val="22"/>
          <w:szCs w:val="22"/>
        </w:rPr>
        <w:t xml:space="preserve">The Older Americans Act, as amended (42 U.S.C. 6101), prohibiting discrimination </w:t>
      </w:r>
      <w:r w:rsidR="006A5D69" w:rsidRPr="00477E29">
        <w:rPr>
          <w:rFonts w:ascii="Calibri" w:hAnsi="Calibri"/>
          <w:sz w:val="22"/>
          <w:szCs w:val="22"/>
        </w:rPr>
        <w:t>based on</w:t>
      </w:r>
      <w:r w:rsidRPr="00477E29">
        <w:rPr>
          <w:rFonts w:ascii="Calibri" w:hAnsi="Calibri"/>
          <w:sz w:val="22"/>
          <w:szCs w:val="22"/>
        </w:rPr>
        <w:t xml:space="preserve"> age in programs or activities receiving Federal financial assistance;</w:t>
      </w:r>
      <w:r w:rsidRPr="00477E29">
        <w:rPr>
          <w:rFonts w:ascii="Calibri" w:hAnsi="Calibri"/>
          <w:sz w:val="22"/>
          <w:szCs w:val="22"/>
        </w:rPr>
        <w:br/>
      </w:r>
    </w:p>
    <w:p w14:paraId="269001D2" w14:textId="77777777" w:rsidR="00DA7C56" w:rsidRPr="00477E29" w:rsidRDefault="00DA7C56" w:rsidP="00762FCC">
      <w:pPr>
        <w:pStyle w:val="BodyText3"/>
        <w:numPr>
          <w:ilvl w:val="0"/>
          <w:numId w:val="6"/>
        </w:numPr>
        <w:spacing w:after="0"/>
        <w:ind w:left="1440"/>
        <w:jc w:val="both"/>
        <w:rPr>
          <w:rFonts w:ascii="Calibri" w:hAnsi="Calibri"/>
          <w:sz w:val="22"/>
          <w:szCs w:val="22"/>
        </w:rPr>
      </w:pPr>
      <w:r w:rsidRPr="00477E29">
        <w:rPr>
          <w:rFonts w:ascii="Calibri" w:hAnsi="Calibri"/>
          <w:sz w:val="22"/>
          <w:szCs w:val="22"/>
        </w:rPr>
        <w:t>Section 324 of title 23 U.S.C. regarding the prohibition of discrimination based on gender; and</w:t>
      </w:r>
    </w:p>
    <w:p w14:paraId="7DA28BAF" w14:textId="77777777" w:rsidR="00DA7C56" w:rsidRPr="00477E29" w:rsidRDefault="00DA7C56" w:rsidP="00762FCC">
      <w:pPr>
        <w:pStyle w:val="BodyText3"/>
        <w:spacing w:after="0"/>
        <w:ind w:left="1080"/>
        <w:jc w:val="both"/>
        <w:rPr>
          <w:rFonts w:ascii="Calibri" w:hAnsi="Calibri"/>
          <w:sz w:val="22"/>
          <w:szCs w:val="22"/>
        </w:rPr>
      </w:pPr>
    </w:p>
    <w:p w14:paraId="5FD5B3D4" w14:textId="77777777" w:rsidR="00DA7C56" w:rsidRPr="00477E29" w:rsidRDefault="00DA7C56" w:rsidP="00762FCC">
      <w:pPr>
        <w:pStyle w:val="BodyText3"/>
        <w:numPr>
          <w:ilvl w:val="0"/>
          <w:numId w:val="6"/>
        </w:numPr>
        <w:tabs>
          <w:tab w:val="left" w:pos="1530"/>
        </w:tabs>
        <w:spacing w:after="0"/>
        <w:ind w:left="1440"/>
        <w:jc w:val="both"/>
        <w:rPr>
          <w:rFonts w:ascii="Calibri" w:hAnsi="Calibri"/>
          <w:sz w:val="22"/>
          <w:szCs w:val="22"/>
        </w:rPr>
      </w:pPr>
      <w:r w:rsidRPr="00477E29">
        <w:rPr>
          <w:rFonts w:ascii="Calibri" w:hAnsi="Calibri"/>
          <w:sz w:val="22"/>
          <w:szCs w:val="22"/>
        </w:rPr>
        <w:t>Section 504 of the Rehabilitation Act of 1973 (29 U.S.C. 794) and 49 CFR part 27 regarding discrimination against individuals with disabilities.</w:t>
      </w:r>
    </w:p>
    <w:p w14:paraId="2460C494" w14:textId="77777777" w:rsidR="00DA7C56" w:rsidRPr="00477E29" w:rsidRDefault="00DA7C56" w:rsidP="00762FCC">
      <w:pPr>
        <w:spacing w:line="276" w:lineRule="auto"/>
        <w:ind w:left="720"/>
        <w:jc w:val="both"/>
        <w:rPr>
          <w:rFonts w:ascii="Calibri" w:hAnsi="Calibri"/>
          <w:sz w:val="20"/>
          <w:szCs w:val="20"/>
        </w:rPr>
      </w:pPr>
    </w:p>
    <w:p w14:paraId="2F621F35" w14:textId="77777777" w:rsidR="00DA7C56" w:rsidRPr="00477E29" w:rsidRDefault="00DA7C56" w:rsidP="00762FCC">
      <w:pPr>
        <w:numPr>
          <w:ilvl w:val="0"/>
          <w:numId w:val="7"/>
        </w:numPr>
        <w:tabs>
          <w:tab w:val="left" w:pos="1080"/>
        </w:tabs>
        <w:spacing w:line="276" w:lineRule="auto"/>
        <w:ind w:left="1080"/>
        <w:jc w:val="both"/>
        <w:rPr>
          <w:rFonts w:ascii="Calibri" w:hAnsi="Calibri"/>
          <w:sz w:val="22"/>
          <w:szCs w:val="22"/>
        </w:rPr>
      </w:pPr>
      <w:r w:rsidRPr="00477E29">
        <w:rPr>
          <w:rFonts w:ascii="Calibri" w:hAnsi="Calibri"/>
          <w:sz w:val="22"/>
          <w:szCs w:val="22"/>
        </w:rPr>
        <w:t xml:space="preserve">The </w:t>
      </w:r>
      <w:r w:rsidR="00C03FDD" w:rsidRPr="00477E29">
        <w:rPr>
          <w:rFonts w:ascii="Calibri" w:hAnsi="Calibri"/>
          <w:sz w:val="22"/>
          <w:szCs w:val="22"/>
        </w:rPr>
        <w:t>Consultant</w:t>
      </w:r>
      <w:r w:rsidRPr="00477E29">
        <w:rPr>
          <w:rFonts w:ascii="Calibri" w:hAnsi="Calibri"/>
          <w:sz w:val="22"/>
          <w:szCs w:val="22"/>
        </w:rPr>
        <w:t xml:space="preserve"> shall additionally comply with the requirements contained in the annual FTA "Certifications and Assurances for FTA Assistance," including "Certifications and Assurances </w:t>
      </w:r>
      <w:r w:rsidRPr="00477E29">
        <w:rPr>
          <w:rFonts w:ascii="Calibri" w:hAnsi="Calibri"/>
          <w:sz w:val="22"/>
          <w:szCs w:val="22"/>
        </w:rPr>
        <w:lastRenderedPageBreak/>
        <w:t xml:space="preserve">Required of Each Applicant" and the "Lobbying Certification" in compliance with 49 U.S.C. Chapter 53; published annually in SRTA’S OWP and found online at </w:t>
      </w:r>
      <w:r w:rsidR="001A7510" w:rsidRPr="001A7510">
        <w:rPr>
          <w:rFonts w:ascii="Calibri" w:hAnsi="Calibri"/>
          <w:sz w:val="22"/>
          <w:szCs w:val="22"/>
        </w:rPr>
        <w:t>https://www.transit.dot.gov/funding/grantee-resources/certifications-and-assurances/certifications-assurances</w:t>
      </w:r>
      <w:r w:rsidR="001A7510">
        <w:rPr>
          <w:rFonts w:ascii="Calibri" w:hAnsi="Calibri"/>
          <w:sz w:val="22"/>
          <w:szCs w:val="22"/>
        </w:rPr>
        <w:t>.</w:t>
      </w:r>
      <w:r w:rsidRPr="00477E29">
        <w:rPr>
          <w:rFonts w:ascii="Calibri" w:hAnsi="Calibri"/>
          <w:sz w:val="22"/>
          <w:szCs w:val="22"/>
        </w:rPr>
        <w:t xml:space="preserve">  Such assurances shall apply to the </w:t>
      </w:r>
      <w:r w:rsidR="00C03FDD" w:rsidRPr="00477E29">
        <w:rPr>
          <w:rFonts w:ascii="Calibri" w:hAnsi="Calibri"/>
          <w:sz w:val="22"/>
          <w:szCs w:val="22"/>
        </w:rPr>
        <w:t>Consultant</w:t>
      </w:r>
      <w:r w:rsidRPr="00477E29">
        <w:rPr>
          <w:rFonts w:ascii="Calibri" w:hAnsi="Calibri"/>
          <w:sz w:val="22"/>
          <w:szCs w:val="22"/>
        </w:rPr>
        <w:t xml:space="preserve"> to the same extent as SRTA, including but not limited to the following areas: </w:t>
      </w:r>
    </w:p>
    <w:p w14:paraId="62540BFE" w14:textId="77777777" w:rsidR="00DA7C56" w:rsidRPr="00477E29" w:rsidRDefault="00DA7C56" w:rsidP="00762FCC">
      <w:pPr>
        <w:numPr>
          <w:ilvl w:val="0"/>
          <w:numId w:val="8"/>
        </w:numPr>
        <w:spacing w:line="276" w:lineRule="auto"/>
        <w:ind w:firstLine="0"/>
        <w:jc w:val="both"/>
        <w:rPr>
          <w:rFonts w:ascii="Calibri" w:hAnsi="Calibri"/>
          <w:sz w:val="22"/>
          <w:szCs w:val="22"/>
        </w:rPr>
      </w:pPr>
      <w:r w:rsidRPr="00477E29">
        <w:rPr>
          <w:rFonts w:ascii="Calibri" w:hAnsi="Calibri"/>
          <w:sz w:val="22"/>
          <w:szCs w:val="22"/>
        </w:rPr>
        <w:t>Authority of Applicant and its Representatives;</w:t>
      </w:r>
    </w:p>
    <w:p w14:paraId="4D5D0403" w14:textId="77777777" w:rsidR="00DA7C56" w:rsidRPr="00477E29" w:rsidRDefault="00DA7C56" w:rsidP="00762FCC">
      <w:pPr>
        <w:numPr>
          <w:ilvl w:val="0"/>
          <w:numId w:val="8"/>
        </w:numPr>
        <w:spacing w:line="276" w:lineRule="auto"/>
        <w:ind w:firstLine="0"/>
        <w:jc w:val="both"/>
        <w:rPr>
          <w:rFonts w:ascii="Calibri" w:hAnsi="Calibri"/>
          <w:sz w:val="22"/>
          <w:szCs w:val="22"/>
        </w:rPr>
      </w:pPr>
      <w:r w:rsidRPr="00477E29">
        <w:rPr>
          <w:rFonts w:ascii="Calibri" w:hAnsi="Calibri"/>
          <w:sz w:val="22"/>
          <w:szCs w:val="22"/>
        </w:rPr>
        <w:t>Standard Assurances;</w:t>
      </w:r>
    </w:p>
    <w:p w14:paraId="046FC0C8" w14:textId="77777777" w:rsidR="00DA7C56" w:rsidRPr="00477E29" w:rsidRDefault="00DA7C56" w:rsidP="00762FCC">
      <w:pPr>
        <w:numPr>
          <w:ilvl w:val="0"/>
          <w:numId w:val="8"/>
        </w:numPr>
        <w:spacing w:line="276" w:lineRule="auto"/>
        <w:ind w:firstLine="0"/>
        <w:jc w:val="both"/>
        <w:rPr>
          <w:rFonts w:ascii="Calibri" w:hAnsi="Calibri"/>
          <w:sz w:val="22"/>
          <w:szCs w:val="22"/>
        </w:rPr>
      </w:pPr>
      <w:r w:rsidRPr="00477E29">
        <w:rPr>
          <w:rFonts w:ascii="Calibri" w:hAnsi="Calibri"/>
          <w:sz w:val="22"/>
          <w:szCs w:val="22"/>
        </w:rPr>
        <w:t>Intergovernmental Review Assurance;</w:t>
      </w:r>
    </w:p>
    <w:p w14:paraId="4E437C64" w14:textId="77777777" w:rsidR="003B5743" w:rsidRPr="00477E29" w:rsidRDefault="003B5743" w:rsidP="00762FCC">
      <w:pPr>
        <w:numPr>
          <w:ilvl w:val="0"/>
          <w:numId w:val="8"/>
        </w:numPr>
        <w:spacing w:line="276" w:lineRule="auto"/>
        <w:ind w:firstLine="0"/>
        <w:jc w:val="both"/>
        <w:rPr>
          <w:rFonts w:ascii="Calibri" w:hAnsi="Calibri"/>
          <w:sz w:val="22"/>
          <w:szCs w:val="22"/>
        </w:rPr>
      </w:pPr>
      <w:r w:rsidRPr="00477E29">
        <w:rPr>
          <w:rFonts w:ascii="Calibri" w:hAnsi="Calibri"/>
          <w:sz w:val="22"/>
          <w:szCs w:val="22"/>
        </w:rPr>
        <w:t>Nondiscrimination Assurance;</w:t>
      </w:r>
    </w:p>
    <w:p w14:paraId="0E07E9F7" w14:textId="77777777" w:rsidR="00DA7C56" w:rsidRPr="00477E29" w:rsidRDefault="00DA7C56" w:rsidP="00762FCC">
      <w:pPr>
        <w:numPr>
          <w:ilvl w:val="0"/>
          <w:numId w:val="8"/>
        </w:numPr>
        <w:spacing w:line="276" w:lineRule="auto"/>
        <w:ind w:firstLine="0"/>
        <w:jc w:val="both"/>
        <w:rPr>
          <w:rFonts w:ascii="Calibri" w:hAnsi="Calibri"/>
          <w:sz w:val="22"/>
          <w:szCs w:val="22"/>
        </w:rPr>
      </w:pPr>
      <w:r w:rsidRPr="00477E29">
        <w:rPr>
          <w:rFonts w:ascii="Calibri" w:hAnsi="Calibri"/>
          <w:sz w:val="22"/>
          <w:szCs w:val="22"/>
        </w:rPr>
        <w:t>Suspension and Debarment Certification;</w:t>
      </w:r>
    </w:p>
    <w:p w14:paraId="60A74FD7" w14:textId="77777777" w:rsidR="00C03FDD" w:rsidRPr="00477E29" w:rsidRDefault="00DA7C56" w:rsidP="00762FCC">
      <w:pPr>
        <w:numPr>
          <w:ilvl w:val="0"/>
          <w:numId w:val="8"/>
        </w:numPr>
        <w:spacing w:line="276" w:lineRule="auto"/>
        <w:ind w:firstLine="0"/>
        <w:jc w:val="both"/>
        <w:rPr>
          <w:rFonts w:ascii="Calibri" w:hAnsi="Calibri"/>
          <w:sz w:val="22"/>
          <w:szCs w:val="22"/>
        </w:rPr>
      </w:pPr>
      <w:r w:rsidRPr="00477E29">
        <w:rPr>
          <w:rFonts w:ascii="Calibri" w:hAnsi="Calibri"/>
          <w:sz w:val="22"/>
          <w:szCs w:val="22"/>
        </w:rPr>
        <w:t>U.S. OMB Assurances in SF-424B and SF-424D.</w:t>
      </w:r>
    </w:p>
    <w:p w14:paraId="0DAEE445" w14:textId="77777777" w:rsidR="005D0ACC" w:rsidRPr="00477E29" w:rsidRDefault="005D0ACC" w:rsidP="00762FCC">
      <w:pPr>
        <w:tabs>
          <w:tab w:val="left" w:pos="0"/>
          <w:tab w:val="left" w:pos="720"/>
        </w:tabs>
        <w:spacing w:line="276" w:lineRule="auto"/>
        <w:jc w:val="both"/>
        <w:rPr>
          <w:rFonts w:ascii="Calibri" w:hAnsi="Calibri" w:cs="Tahoma"/>
          <w:b/>
          <w:bCs/>
          <w:sz w:val="22"/>
          <w:szCs w:val="22"/>
        </w:rPr>
      </w:pPr>
    </w:p>
    <w:p w14:paraId="0977D388" w14:textId="77777777" w:rsidR="00DA7C56" w:rsidRPr="00477E29" w:rsidRDefault="00DA7C56" w:rsidP="00762FCC">
      <w:pPr>
        <w:tabs>
          <w:tab w:val="left" w:pos="0"/>
          <w:tab w:val="left" w:pos="720"/>
        </w:tabs>
        <w:spacing w:line="276" w:lineRule="auto"/>
        <w:jc w:val="both"/>
        <w:rPr>
          <w:rFonts w:ascii="Calibri" w:hAnsi="Calibri"/>
          <w:b/>
          <w:sz w:val="22"/>
          <w:szCs w:val="22"/>
          <w:u w:val="single"/>
        </w:rPr>
      </w:pPr>
      <w:r w:rsidRPr="00477E29">
        <w:rPr>
          <w:rFonts w:ascii="Calibri" w:hAnsi="Calibri" w:cs="Tahoma"/>
          <w:b/>
          <w:bCs/>
          <w:sz w:val="22"/>
          <w:szCs w:val="22"/>
        </w:rPr>
        <w:t>1</w:t>
      </w:r>
      <w:r w:rsidR="00C03FDD" w:rsidRPr="00477E29">
        <w:rPr>
          <w:rFonts w:ascii="Calibri" w:hAnsi="Calibri" w:cs="Tahoma"/>
          <w:b/>
          <w:bCs/>
          <w:sz w:val="22"/>
          <w:szCs w:val="22"/>
        </w:rPr>
        <w:t>5</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b/>
          <w:sz w:val="22"/>
          <w:szCs w:val="22"/>
          <w:u w:val="single"/>
        </w:rPr>
        <w:t>D</w:t>
      </w:r>
      <w:r w:rsidR="00656754" w:rsidRPr="00477E29">
        <w:rPr>
          <w:rFonts w:ascii="Calibri" w:hAnsi="Calibri"/>
          <w:b/>
          <w:sz w:val="22"/>
          <w:szCs w:val="22"/>
          <w:u w:val="single"/>
        </w:rPr>
        <w:t>ISADVANTAGED BUSINESS ENTERPRISE</w:t>
      </w:r>
      <w:r w:rsidRPr="00477E29">
        <w:rPr>
          <w:rFonts w:ascii="Calibri" w:hAnsi="Calibri"/>
          <w:b/>
          <w:sz w:val="22"/>
          <w:szCs w:val="22"/>
          <w:u w:val="single"/>
        </w:rPr>
        <w:t xml:space="preserve"> (DBE)</w:t>
      </w:r>
    </w:p>
    <w:p w14:paraId="54FABF2E" w14:textId="77777777" w:rsidR="00A17366" w:rsidRPr="00477E29" w:rsidRDefault="00A17366" w:rsidP="00762FCC">
      <w:pPr>
        <w:tabs>
          <w:tab w:val="left" w:pos="0"/>
          <w:tab w:val="left" w:pos="720"/>
        </w:tabs>
        <w:spacing w:line="276" w:lineRule="auto"/>
        <w:jc w:val="both"/>
        <w:rPr>
          <w:rFonts w:ascii="Calibri" w:hAnsi="Calibri"/>
          <w:sz w:val="22"/>
          <w:szCs w:val="22"/>
        </w:rPr>
      </w:pPr>
    </w:p>
    <w:p w14:paraId="32851916" w14:textId="77777777" w:rsidR="00DA7C56" w:rsidRPr="00477E29" w:rsidRDefault="00DA7C56" w:rsidP="00762FCC">
      <w:pPr>
        <w:numPr>
          <w:ilvl w:val="0"/>
          <w:numId w:val="9"/>
        </w:numPr>
        <w:tabs>
          <w:tab w:val="left" w:pos="1080"/>
        </w:tabs>
        <w:spacing w:line="276" w:lineRule="auto"/>
        <w:jc w:val="both"/>
        <w:rPr>
          <w:rFonts w:ascii="Calibri" w:hAnsi="Calibri"/>
          <w:sz w:val="22"/>
          <w:szCs w:val="22"/>
        </w:rPr>
      </w:pPr>
      <w:r w:rsidRPr="00477E29">
        <w:rPr>
          <w:rFonts w:ascii="Calibri" w:hAnsi="Calibri"/>
          <w:sz w:val="22"/>
          <w:szCs w:val="22"/>
        </w:rPr>
        <w:t xml:space="preserve">It is the policy of SRTA, the California Department of Transportation, and the U.S. Department of Transportation, that Disadvantaged Business Enterprises (DBEs), as defined in 49 CFR Part 26, shall have an equal opportunity to receive and participate in the performance of agreements financed in whole or in part with FHWA/FTA funds provided under this </w:t>
      </w:r>
      <w:r w:rsidR="00C03FDD" w:rsidRPr="00477E29">
        <w:rPr>
          <w:rFonts w:ascii="Calibri" w:hAnsi="Calibri"/>
          <w:sz w:val="22"/>
          <w:szCs w:val="22"/>
        </w:rPr>
        <w:t>agreement</w:t>
      </w:r>
      <w:r w:rsidRPr="00477E29">
        <w:rPr>
          <w:rFonts w:ascii="Calibri" w:hAnsi="Calibri"/>
          <w:sz w:val="22"/>
          <w:szCs w:val="22"/>
        </w:rPr>
        <w:t xml:space="preserve">. </w:t>
      </w:r>
    </w:p>
    <w:p w14:paraId="37201E82" w14:textId="77777777" w:rsidR="00A17366" w:rsidRPr="00477E29" w:rsidRDefault="00A17366" w:rsidP="00762FCC">
      <w:pPr>
        <w:tabs>
          <w:tab w:val="left" w:pos="1080"/>
        </w:tabs>
        <w:spacing w:line="276" w:lineRule="auto"/>
        <w:ind w:left="1080"/>
        <w:jc w:val="both"/>
        <w:rPr>
          <w:rFonts w:ascii="Calibri" w:hAnsi="Calibri"/>
          <w:sz w:val="22"/>
          <w:szCs w:val="22"/>
        </w:rPr>
      </w:pPr>
    </w:p>
    <w:p w14:paraId="663F3FEF" w14:textId="77777777" w:rsidR="00DA7C56" w:rsidRPr="00477E29" w:rsidRDefault="00DA7C56" w:rsidP="00762FCC">
      <w:pPr>
        <w:numPr>
          <w:ilvl w:val="0"/>
          <w:numId w:val="9"/>
        </w:numPr>
        <w:spacing w:line="276" w:lineRule="auto"/>
        <w:jc w:val="both"/>
        <w:rPr>
          <w:rFonts w:ascii="Calibri" w:hAnsi="Calibri"/>
          <w:sz w:val="22"/>
          <w:szCs w:val="22"/>
        </w:rPr>
      </w:pPr>
      <w:r w:rsidRPr="00477E29">
        <w:rPr>
          <w:rFonts w:ascii="Calibri" w:hAnsi="Calibri"/>
          <w:sz w:val="22"/>
          <w:szCs w:val="22"/>
        </w:rPr>
        <w:t xml:space="preserve">The </w:t>
      </w:r>
      <w:r w:rsidR="00C03FDD" w:rsidRPr="00477E29">
        <w:rPr>
          <w:rFonts w:ascii="Calibri" w:hAnsi="Calibri"/>
          <w:sz w:val="22"/>
          <w:szCs w:val="22"/>
        </w:rPr>
        <w:t>Consultant</w:t>
      </w:r>
      <w:r w:rsidRPr="00477E29">
        <w:rPr>
          <w:rFonts w:ascii="Calibri" w:hAnsi="Calibri"/>
          <w:sz w:val="22"/>
          <w:szCs w:val="22"/>
        </w:rPr>
        <w:t xml:space="preserve">, its employees, and its </w:t>
      </w:r>
      <w:r w:rsidR="00C03FDD" w:rsidRPr="00477E29">
        <w:rPr>
          <w:rFonts w:ascii="Calibri" w:hAnsi="Calibri"/>
          <w:sz w:val="22"/>
          <w:szCs w:val="22"/>
        </w:rPr>
        <w:t>sub-</w:t>
      </w:r>
      <w:r w:rsidRPr="00477E29">
        <w:rPr>
          <w:rFonts w:ascii="Calibri" w:hAnsi="Calibri"/>
          <w:sz w:val="22"/>
          <w:szCs w:val="22"/>
        </w:rPr>
        <w:t xml:space="preserve">contractors shall not discriminate </w:t>
      </w:r>
      <w:r w:rsidR="006A5D69" w:rsidRPr="00477E29">
        <w:rPr>
          <w:rFonts w:ascii="Calibri" w:hAnsi="Calibri"/>
          <w:sz w:val="22"/>
          <w:szCs w:val="22"/>
        </w:rPr>
        <w:t>based on</w:t>
      </w:r>
      <w:r w:rsidRPr="00477E29">
        <w:rPr>
          <w:rFonts w:ascii="Calibri" w:hAnsi="Calibri"/>
          <w:sz w:val="22"/>
          <w:szCs w:val="22"/>
        </w:rPr>
        <w:t xml:space="preserve"> race, color, national origin, or sex in the award and performance of FHWA/FTA funds-assisted contract or in the administration of SRTA’s DBE program per the requirements of 49 CFR Part 26. Failure to carry out the requirements of this paragraph shall constitute a breach of contract and may result in termination of this </w:t>
      </w:r>
      <w:r w:rsidR="00C03FDD" w:rsidRPr="00477E29">
        <w:rPr>
          <w:rFonts w:ascii="Calibri" w:hAnsi="Calibri"/>
          <w:sz w:val="22"/>
          <w:szCs w:val="22"/>
        </w:rPr>
        <w:t>agreement</w:t>
      </w:r>
      <w:r w:rsidRPr="00477E29">
        <w:rPr>
          <w:rFonts w:ascii="Calibri" w:hAnsi="Calibri"/>
          <w:sz w:val="22"/>
          <w:szCs w:val="22"/>
        </w:rPr>
        <w:t xml:space="preserve"> or such other remedy SRTA may deem appropriate.</w:t>
      </w:r>
    </w:p>
    <w:p w14:paraId="2384A472" w14:textId="77777777" w:rsidR="00A17366" w:rsidRPr="00477E29" w:rsidRDefault="00A17366" w:rsidP="00762FCC">
      <w:pPr>
        <w:spacing w:line="276" w:lineRule="auto"/>
        <w:jc w:val="both"/>
        <w:rPr>
          <w:rFonts w:ascii="Calibri" w:hAnsi="Calibri"/>
          <w:sz w:val="22"/>
          <w:szCs w:val="22"/>
        </w:rPr>
      </w:pPr>
    </w:p>
    <w:p w14:paraId="32A55D1E" w14:textId="77777777" w:rsidR="00C536DD" w:rsidRPr="00477E29" w:rsidRDefault="00C536DD" w:rsidP="00762FCC">
      <w:pPr>
        <w:numPr>
          <w:ilvl w:val="0"/>
          <w:numId w:val="9"/>
        </w:numPr>
        <w:spacing w:line="276" w:lineRule="auto"/>
        <w:jc w:val="both"/>
        <w:rPr>
          <w:rFonts w:ascii="Calibri" w:hAnsi="Calibri"/>
          <w:sz w:val="22"/>
          <w:szCs w:val="22"/>
        </w:rPr>
      </w:pPr>
      <w:r w:rsidRPr="00477E29">
        <w:rPr>
          <w:rFonts w:ascii="Calibri" w:hAnsi="Calibri"/>
          <w:sz w:val="22"/>
          <w:szCs w:val="22"/>
        </w:rPr>
        <w:t xml:space="preserve">If Consultant proposed the contract project with </w:t>
      </w:r>
      <w:r w:rsidRPr="00477E29">
        <w:rPr>
          <w:rFonts w:ascii="Calibri" w:hAnsi="Calibri"/>
          <w:bCs/>
          <w:color w:val="000000"/>
          <w:sz w:val="22"/>
          <w:szCs w:val="22"/>
        </w:rPr>
        <w:t xml:space="preserve">Disadvantaged Business Enterprise participation, the Consultant will adhere to the stated participation rate unless otherwise agreed to, in writing, between SRTA and the Consultant for circumstances beyond the control of the Consultant.  </w:t>
      </w:r>
    </w:p>
    <w:p w14:paraId="0CF2081E" w14:textId="77777777" w:rsidR="00C536DD" w:rsidRPr="00477E29" w:rsidRDefault="00C536DD" w:rsidP="00762FCC">
      <w:pPr>
        <w:pStyle w:val="NormalWeb"/>
        <w:spacing w:after="0" w:afterAutospacing="0"/>
        <w:ind w:left="1080"/>
        <w:jc w:val="both"/>
        <w:rPr>
          <w:rFonts w:ascii="Calibri" w:hAnsi="Calibri"/>
          <w:sz w:val="22"/>
          <w:szCs w:val="22"/>
        </w:rPr>
      </w:pPr>
      <w:r w:rsidRPr="00477E29">
        <w:rPr>
          <w:rFonts w:ascii="Calibri" w:hAnsi="Calibri"/>
          <w:sz w:val="22"/>
          <w:szCs w:val="22"/>
        </w:rPr>
        <w:t>Consultant will take all necessary affirmative steps to assure that minority firms, women's business enterprises, and labor surplus area firms are used when possible.</w:t>
      </w:r>
    </w:p>
    <w:p w14:paraId="3C2E0D90" w14:textId="77777777" w:rsidR="00C536DD" w:rsidRPr="00477E29" w:rsidRDefault="00C536DD" w:rsidP="00762FCC">
      <w:pPr>
        <w:pStyle w:val="NormalWeb"/>
        <w:spacing w:after="0" w:afterAutospacing="0"/>
        <w:ind w:left="1080"/>
        <w:jc w:val="both"/>
        <w:rPr>
          <w:rFonts w:ascii="Calibri" w:hAnsi="Calibri"/>
          <w:sz w:val="22"/>
          <w:szCs w:val="22"/>
        </w:rPr>
      </w:pPr>
      <w:r w:rsidRPr="00477E29">
        <w:rPr>
          <w:rFonts w:ascii="Calibri" w:hAnsi="Calibri"/>
          <w:sz w:val="22"/>
          <w:szCs w:val="22"/>
        </w:rPr>
        <w:t>Affirmative steps shall include:</w:t>
      </w:r>
    </w:p>
    <w:p w14:paraId="4DCB1CA9" w14:textId="77777777" w:rsidR="00C536DD" w:rsidRPr="00477E29" w:rsidRDefault="00C536DD" w:rsidP="00762FCC">
      <w:pPr>
        <w:pStyle w:val="NormalWeb"/>
        <w:spacing w:after="0" w:afterAutospacing="0"/>
        <w:ind w:left="1080"/>
        <w:jc w:val="both"/>
        <w:rPr>
          <w:rFonts w:ascii="Calibri" w:hAnsi="Calibri"/>
          <w:sz w:val="22"/>
          <w:szCs w:val="22"/>
        </w:rPr>
      </w:pPr>
      <w:r w:rsidRPr="00477E29">
        <w:rPr>
          <w:rFonts w:ascii="Calibri" w:hAnsi="Calibri"/>
          <w:sz w:val="22"/>
          <w:szCs w:val="22"/>
        </w:rPr>
        <w:t>(1)</w:t>
      </w:r>
      <w:r w:rsidRPr="00477E29">
        <w:rPr>
          <w:rFonts w:ascii="Calibri" w:hAnsi="Calibri"/>
          <w:sz w:val="22"/>
          <w:szCs w:val="22"/>
        </w:rPr>
        <w:tab/>
        <w:t xml:space="preserve">Placing qualified small and minority businesses and women's business </w:t>
      </w:r>
      <w:r w:rsidRPr="00477E29">
        <w:rPr>
          <w:rFonts w:ascii="Calibri" w:hAnsi="Calibri"/>
          <w:sz w:val="22"/>
          <w:szCs w:val="22"/>
        </w:rPr>
        <w:tab/>
        <w:t>enterprises on solicitation lists;</w:t>
      </w:r>
    </w:p>
    <w:p w14:paraId="041766F3" w14:textId="77777777" w:rsidR="00C536DD" w:rsidRPr="00477E29" w:rsidRDefault="00C536DD" w:rsidP="00762FCC">
      <w:pPr>
        <w:pStyle w:val="NormalWeb"/>
        <w:spacing w:after="0" w:afterAutospacing="0"/>
        <w:ind w:left="1080"/>
        <w:jc w:val="both"/>
        <w:rPr>
          <w:rFonts w:ascii="Calibri" w:hAnsi="Calibri"/>
          <w:sz w:val="22"/>
          <w:szCs w:val="22"/>
        </w:rPr>
      </w:pPr>
      <w:r w:rsidRPr="00477E29">
        <w:rPr>
          <w:rFonts w:ascii="Calibri" w:hAnsi="Calibri"/>
          <w:sz w:val="22"/>
          <w:szCs w:val="22"/>
        </w:rPr>
        <w:t>(2)</w:t>
      </w:r>
      <w:r w:rsidRPr="00477E29">
        <w:rPr>
          <w:rFonts w:ascii="Calibri" w:hAnsi="Calibri"/>
          <w:sz w:val="22"/>
          <w:szCs w:val="22"/>
        </w:rPr>
        <w:tab/>
        <w:t xml:space="preserve">Assuring that small and minority businesses, and women's business </w:t>
      </w:r>
      <w:r w:rsidRPr="00477E29">
        <w:rPr>
          <w:rFonts w:ascii="Calibri" w:hAnsi="Calibri"/>
          <w:sz w:val="22"/>
          <w:szCs w:val="22"/>
        </w:rPr>
        <w:tab/>
        <w:t>enterprises are solicited whenever they are potential sources;</w:t>
      </w:r>
    </w:p>
    <w:p w14:paraId="10D52CCE" w14:textId="77777777" w:rsidR="00C536DD" w:rsidRPr="00477E29" w:rsidRDefault="00C536DD" w:rsidP="00762FCC">
      <w:pPr>
        <w:pStyle w:val="NormalWeb"/>
        <w:spacing w:after="0" w:afterAutospacing="0"/>
        <w:ind w:left="1440" w:hanging="360"/>
        <w:jc w:val="both"/>
        <w:rPr>
          <w:rFonts w:ascii="Calibri" w:hAnsi="Calibri"/>
          <w:sz w:val="22"/>
          <w:szCs w:val="22"/>
        </w:rPr>
      </w:pPr>
      <w:r w:rsidRPr="00477E29">
        <w:rPr>
          <w:rFonts w:ascii="Calibri" w:hAnsi="Calibri"/>
          <w:sz w:val="22"/>
          <w:szCs w:val="22"/>
        </w:rPr>
        <w:lastRenderedPageBreak/>
        <w:t>(3)</w:t>
      </w:r>
      <w:r w:rsidRPr="00477E29">
        <w:rPr>
          <w:rFonts w:ascii="Calibri" w:hAnsi="Calibri"/>
          <w:sz w:val="22"/>
          <w:szCs w:val="22"/>
        </w:rPr>
        <w:tab/>
        <w:t>Dividing total requirements, when economically feasible, into smaller tasks or quantities to permit maximum participation by small and minority business, and women's business enterprises;</w:t>
      </w:r>
    </w:p>
    <w:p w14:paraId="5D249AF9" w14:textId="77777777" w:rsidR="00C536DD" w:rsidRPr="00477E29" w:rsidRDefault="00C536DD" w:rsidP="00762FCC">
      <w:pPr>
        <w:pStyle w:val="NormalWeb"/>
        <w:spacing w:after="0" w:afterAutospacing="0"/>
        <w:ind w:left="1440" w:hanging="360"/>
        <w:jc w:val="both"/>
        <w:rPr>
          <w:rFonts w:ascii="Calibri" w:hAnsi="Calibri"/>
          <w:sz w:val="22"/>
          <w:szCs w:val="22"/>
        </w:rPr>
      </w:pPr>
      <w:r w:rsidRPr="00477E29">
        <w:rPr>
          <w:rFonts w:ascii="Calibri" w:hAnsi="Calibri"/>
          <w:sz w:val="22"/>
          <w:szCs w:val="22"/>
        </w:rPr>
        <w:t>(4)</w:t>
      </w:r>
      <w:r w:rsidRPr="00477E29">
        <w:rPr>
          <w:rFonts w:ascii="Calibri" w:hAnsi="Calibri"/>
          <w:sz w:val="22"/>
          <w:szCs w:val="22"/>
        </w:rPr>
        <w:tab/>
        <w:t>Establishing delivery schedules, where the project requirements permit, that encourage participation by small and minority business, and women's business enterprises;</w:t>
      </w:r>
    </w:p>
    <w:p w14:paraId="605A2EE0" w14:textId="77777777" w:rsidR="00A17366" w:rsidRPr="00477E29" w:rsidRDefault="00F470F3" w:rsidP="00762FCC">
      <w:pPr>
        <w:pStyle w:val="NormalWeb"/>
        <w:tabs>
          <w:tab w:val="center" w:pos="1080"/>
        </w:tabs>
        <w:spacing w:after="0" w:afterAutospacing="0"/>
        <w:ind w:left="1080"/>
        <w:jc w:val="both"/>
        <w:rPr>
          <w:rFonts w:ascii="Calibri" w:hAnsi="Calibri"/>
          <w:sz w:val="22"/>
          <w:szCs w:val="22"/>
        </w:rPr>
      </w:pPr>
      <w:r w:rsidRPr="00477E29">
        <w:rPr>
          <w:rFonts w:ascii="Calibri" w:hAnsi="Calibri"/>
          <w:sz w:val="22"/>
          <w:szCs w:val="22"/>
        </w:rPr>
        <w:t xml:space="preserve">(5) </w:t>
      </w:r>
      <w:r w:rsidR="00C536DD" w:rsidRPr="00477E29">
        <w:rPr>
          <w:rFonts w:ascii="Calibri" w:hAnsi="Calibri"/>
          <w:sz w:val="22"/>
          <w:szCs w:val="22"/>
        </w:rPr>
        <w:t xml:space="preserve">Using the services and assistance of the Small Business Administration, and the </w:t>
      </w:r>
      <w:r w:rsidR="00794E6C" w:rsidRPr="00477E29">
        <w:rPr>
          <w:rFonts w:ascii="Calibri" w:hAnsi="Calibri"/>
          <w:sz w:val="22"/>
          <w:szCs w:val="22"/>
        </w:rPr>
        <w:tab/>
      </w:r>
      <w:r w:rsidR="00C536DD" w:rsidRPr="00477E29">
        <w:rPr>
          <w:rFonts w:ascii="Calibri" w:hAnsi="Calibri"/>
          <w:sz w:val="22"/>
          <w:szCs w:val="22"/>
        </w:rPr>
        <w:t>Minority Business Development Agency of the Department of Commerce;</w:t>
      </w:r>
    </w:p>
    <w:p w14:paraId="7EC54134" w14:textId="77777777" w:rsidR="00A17366" w:rsidRPr="00477E29" w:rsidRDefault="00A17366" w:rsidP="00762FCC">
      <w:pPr>
        <w:spacing w:line="276" w:lineRule="auto"/>
        <w:ind w:left="1080"/>
        <w:jc w:val="both"/>
        <w:rPr>
          <w:rFonts w:ascii="Calibri" w:hAnsi="Calibri"/>
          <w:sz w:val="22"/>
          <w:szCs w:val="22"/>
        </w:rPr>
      </w:pPr>
    </w:p>
    <w:p w14:paraId="7063756D" w14:textId="77777777" w:rsidR="00DA7C56" w:rsidRPr="00477E29" w:rsidRDefault="00DA7C56" w:rsidP="00762FCC">
      <w:pPr>
        <w:numPr>
          <w:ilvl w:val="0"/>
          <w:numId w:val="9"/>
        </w:numPr>
        <w:spacing w:line="276" w:lineRule="auto"/>
        <w:jc w:val="both"/>
        <w:rPr>
          <w:rFonts w:ascii="Calibri" w:hAnsi="Calibri"/>
          <w:sz w:val="22"/>
          <w:szCs w:val="22"/>
        </w:rPr>
      </w:pPr>
      <w:r w:rsidRPr="00477E29">
        <w:rPr>
          <w:rFonts w:ascii="Calibri" w:hAnsi="Calibri"/>
          <w:sz w:val="22"/>
          <w:szCs w:val="22"/>
        </w:rPr>
        <w:t xml:space="preserve">The </w:t>
      </w:r>
      <w:r w:rsidR="00C03FDD" w:rsidRPr="00477E29">
        <w:rPr>
          <w:rFonts w:ascii="Calibri" w:hAnsi="Calibri"/>
          <w:sz w:val="22"/>
          <w:szCs w:val="22"/>
        </w:rPr>
        <w:t>Consultant sha</w:t>
      </w:r>
      <w:r w:rsidRPr="00477E29">
        <w:rPr>
          <w:rFonts w:ascii="Calibri" w:hAnsi="Calibri"/>
          <w:sz w:val="22"/>
          <w:szCs w:val="22"/>
        </w:rPr>
        <w:t>ll, as required by 49 CFR part 26, include the language in A</w:t>
      </w:r>
      <w:r w:rsidR="00F5388D" w:rsidRPr="00477E29">
        <w:rPr>
          <w:rFonts w:ascii="Calibri" w:hAnsi="Calibri"/>
          <w:sz w:val="22"/>
          <w:szCs w:val="22"/>
        </w:rPr>
        <w:t>t</w:t>
      </w:r>
      <w:r w:rsidR="00C03FDD" w:rsidRPr="00477E29">
        <w:rPr>
          <w:rFonts w:ascii="Calibri" w:hAnsi="Calibri"/>
          <w:sz w:val="22"/>
          <w:szCs w:val="22"/>
        </w:rPr>
        <w:t>tachment C</w:t>
      </w:r>
      <w:r w:rsidRPr="00477E29">
        <w:rPr>
          <w:rFonts w:ascii="Calibri" w:hAnsi="Calibri"/>
          <w:sz w:val="22"/>
          <w:szCs w:val="22"/>
        </w:rPr>
        <w:t xml:space="preserve"> into all contracts funded in whole or in part with funds authorized in this agreement. </w:t>
      </w:r>
    </w:p>
    <w:p w14:paraId="329CDB72" w14:textId="77777777" w:rsidR="00A17366" w:rsidRPr="00477E29" w:rsidRDefault="00A17366" w:rsidP="00762FCC">
      <w:pPr>
        <w:spacing w:line="276" w:lineRule="auto"/>
        <w:ind w:left="1080"/>
        <w:jc w:val="both"/>
        <w:rPr>
          <w:rFonts w:ascii="Calibri" w:hAnsi="Calibri"/>
          <w:sz w:val="22"/>
          <w:szCs w:val="22"/>
        </w:rPr>
      </w:pPr>
    </w:p>
    <w:p w14:paraId="469B8033" w14:textId="77777777" w:rsidR="005606A5" w:rsidRPr="00477E29" w:rsidRDefault="005606A5" w:rsidP="00762FCC">
      <w:pPr>
        <w:tabs>
          <w:tab w:val="left" w:pos="0"/>
        </w:tabs>
        <w:spacing w:line="276" w:lineRule="auto"/>
        <w:jc w:val="both"/>
        <w:rPr>
          <w:rFonts w:ascii="Calibri" w:hAnsi="Calibri"/>
          <w:b/>
          <w:sz w:val="22"/>
          <w:szCs w:val="22"/>
          <w:u w:val="single"/>
        </w:rPr>
      </w:pPr>
      <w:r w:rsidRPr="00477E29">
        <w:rPr>
          <w:rFonts w:ascii="Calibri" w:hAnsi="Calibri" w:cs="Tahoma"/>
          <w:b/>
          <w:bCs/>
          <w:sz w:val="22"/>
          <w:szCs w:val="22"/>
        </w:rPr>
        <w:t>16.</w:t>
      </w:r>
      <w:r w:rsidRPr="00477E29">
        <w:rPr>
          <w:rFonts w:ascii="Calibri" w:hAnsi="Calibri" w:cs="Tahoma"/>
          <w:b/>
          <w:bCs/>
          <w:sz w:val="22"/>
          <w:szCs w:val="22"/>
        </w:rPr>
        <w:tab/>
      </w:r>
      <w:r w:rsidRPr="00477E29">
        <w:rPr>
          <w:rFonts w:ascii="Calibri" w:hAnsi="Calibri"/>
          <w:b/>
          <w:sz w:val="22"/>
          <w:szCs w:val="22"/>
          <w:u w:val="single"/>
        </w:rPr>
        <w:t>E</w:t>
      </w:r>
      <w:r w:rsidR="00656754" w:rsidRPr="00477E29">
        <w:rPr>
          <w:rFonts w:ascii="Calibri" w:hAnsi="Calibri"/>
          <w:b/>
          <w:sz w:val="22"/>
          <w:szCs w:val="22"/>
          <w:u w:val="single"/>
        </w:rPr>
        <w:t>QUAL EMPLOYMENT OPPORTUNITY</w:t>
      </w:r>
      <w:r w:rsidRPr="00477E29">
        <w:rPr>
          <w:rFonts w:ascii="Calibri" w:hAnsi="Calibri"/>
          <w:b/>
          <w:sz w:val="22"/>
          <w:szCs w:val="22"/>
          <w:u w:val="single"/>
        </w:rPr>
        <w:t>/N</w:t>
      </w:r>
      <w:r w:rsidR="00656754" w:rsidRPr="00477E29">
        <w:rPr>
          <w:rFonts w:ascii="Calibri" w:hAnsi="Calibri"/>
          <w:b/>
          <w:sz w:val="22"/>
          <w:szCs w:val="22"/>
          <w:u w:val="single"/>
        </w:rPr>
        <w:t>ONDISCRIMINATION</w:t>
      </w:r>
    </w:p>
    <w:p w14:paraId="569211EC" w14:textId="77777777" w:rsidR="00A17366" w:rsidRPr="00477E29" w:rsidRDefault="00A17366" w:rsidP="00762FCC">
      <w:pPr>
        <w:tabs>
          <w:tab w:val="left" w:pos="0"/>
        </w:tabs>
        <w:spacing w:line="276" w:lineRule="auto"/>
        <w:jc w:val="both"/>
        <w:rPr>
          <w:rFonts w:ascii="Calibri" w:hAnsi="Calibri"/>
          <w:sz w:val="22"/>
          <w:szCs w:val="22"/>
          <w:u w:val="single"/>
        </w:rPr>
      </w:pPr>
    </w:p>
    <w:p w14:paraId="3CC66C11" w14:textId="77777777" w:rsidR="005606A5" w:rsidRPr="00477E29" w:rsidRDefault="005606A5" w:rsidP="00762FCC">
      <w:pPr>
        <w:numPr>
          <w:ilvl w:val="0"/>
          <w:numId w:val="10"/>
        </w:numPr>
        <w:spacing w:line="276" w:lineRule="auto"/>
        <w:ind w:left="1080"/>
        <w:jc w:val="both"/>
        <w:rPr>
          <w:rFonts w:ascii="Calibri" w:hAnsi="Calibri"/>
          <w:sz w:val="22"/>
          <w:szCs w:val="22"/>
        </w:rPr>
      </w:pPr>
      <w:r w:rsidRPr="00477E29">
        <w:rPr>
          <w:rFonts w:ascii="Calibri" w:hAnsi="Calibri"/>
          <w:sz w:val="22"/>
          <w:szCs w:val="22"/>
        </w:rPr>
        <w:t xml:space="preserve">In the performance of work undertaken pursuant to this agreement, the Consultant for itself, its assignees, and successors in interest, shall affirmatively require that its employees and </w:t>
      </w:r>
      <w:r w:rsidR="006D5E30" w:rsidRPr="00477E29">
        <w:rPr>
          <w:rFonts w:ascii="Calibri" w:hAnsi="Calibri"/>
          <w:sz w:val="22"/>
          <w:szCs w:val="22"/>
        </w:rPr>
        <w:t>subcontractors</w:t>
      </w:r>
      <w:r w:rsidRPr="00477E29">
        <w:rPr>
          <w:rFonts w:ascii="Calibri" w:hAnsi="Calibri"/>
          <w:sz w:val="22"/>
          <w:szCs w:val="22"/>
        </w:rPr>
        <w:t xml:space="preserve"> shall not unlawfully discriminate, harass or allow harassment, against any employee or applicant for employment because of sex, race, color, ancestry, religious creed, national origin, physical disability (including HIV and AIDS), mental disability, medical condition (including cancer), age (over 40), marital status, denial of family and medical care leave, and denial of pregnancy disability leave. </w:t>
      </w:r>
    </w:p>
    <w:p w14:paraId="232CA025" w14:textId="77777777" w:rsidR="00A17366" w:rsidRPr="00477E29" w:rsidRDefault="00A17366" w:rsidP="00762FCC">
      <w:pPr>
        <w:spacing w:line="276" w:lineRule="auto"/>
        <w:ind w:left="1080"/>
        <w:jc w:val="both"/>
        <w:rPr>
          <w:rFonts w:ascii="Calibri" w:hAnsi="Calibri"/>
          <w:sz w:val="22"/>
          <w:szCs w:val="22"/>
        </w:rPr>
      </w:pPr>
    </w:p>
    <w:p w14:paraId="0208685D" w14:textId="77777777" w:rsidR="005606A5" w:rsidRPr="00477E29" w:rsidRDefault="005606A5" w:rsidP="00762FCC">
      <w:pPr>
        <w:numPr>
          <w:ilvl w:val="0"/>
          <w:numId w:val="10"/>
        </w:numPr>
        <w:spacing w:line="276" w:lineRule="auto"/>
        <w:ind w:left="1080"/>
        <w:jc w:val="both"/>
        <w:rPr>
          <w:rFonts w:ascii="Calibri" w:hAnsi="Calibri"/>
          <w:sz w:val="22"/>
          <w:szCs w:val="22"/>
        </w:rPr>
      </w:pPr>
      <w:r w:rsidRPr="00477E29">
        <w:rPr>
          <w:rFonts w:ascii="Calibri" w:hAnsi="Calibri"/>
          <w:sz w:val="22"/>
          <w:szCs w:val="22"/>
        </w:rPr>
        <w:t xml:space="preserve">The Consultant shall ensure that the evaluation and treatment of </w:t>
      </w:r>
      <w:r w:rsidR="00C536DD" w:rsidRPr="00477E29">
        <w:rPr>
          <w:rFonts w:ascii="Calibri" w:hAnsi="Calibri"/>
          <w:sz w:val="22"/>
          <w:szCs w:val="22"/>
        </w:rPr>
        <w:t xml:space="preserve">its </w:t>
      </w:r>
      <w:r w:rsidRPr="00477E29">
        <w:rPr>
          <w:rFonts w:ascii="Calibri" w:hAnsi="Calibri"/>
          <w:sz w:val="22"/>
          <w:szCs w:val="22"/>
        </w:rPr>
        <w:t xml:space="preserve">employees and applicants for employment, as well as </w:t>
      </w:r>
      <w:r w:rsidR="00C536DD" w:rsidRPr="00477E29">
        <w:rPr>
          <w:rFonts w:ascii="Calibri" w:hAnsi="Calibri"/>
          <w:sz w:val="22"/>
          <w:szCs w:val="22"/>
        </w:rPr>
        <w:t>its</w:t>
      </w:r>
      <w:r w:rsidRPr="00477E29">
        <w:rPr>
          <w:rFonts w:ascii="Calibri" w:hAnsi="Calibri"/>
          <w:sz w:val="22"/>
          <w:szCs w:val="22"/>
        </w:rPr>
        <w:t xml:space="preserve"> </w:t>
      </w:r>
      <w:r w:rsidR="006D5E30" w:rsidRPr="00477E29">
        <w:rPr>
          <w:rFonts w:ascii="Calibri" w:hAnsi="Calibri"/>
          <w:sz w:val="22"/>
          <w:szCs w:val="22"/>
        </w:rPr>
        <w:t>subcontractors</w:t>
      </w:r>
      <w:r w:rsidRPr="00477E29">
        <w:rPr>
          <w:rFonts w:ascii="Calibri" w:hAnsi="Calibri"/>
          <w:sz w:val="22"/>
          <w:szCs w:val="22"/>
        </w:rPr>
        <w:t xml:space="preserve">, are free from such discrimination and harassment.  The </w:t>
      </w:r>
      <w:r w:rsidR="00C536DD" w:rsidRPr="00477E29">
        <w:rPr>
          <w:rFonts w:ascii="Calibri" w:hAnsi="Calibri"/>
          <w:sz w:val="22"/>
          <w:szCs w:val="22"/>
        </w:rPr>
        <w:t>Consultant</w:t>
      </w:r>
      <w:r w:rsidRPr="00477E29">
        <w:rPr>
          <w:rFonts w:ascii="Calibri" w:hAnsi="Calibri"/>
          <w:sz w:val="22"/>
          <w:szCs w:val="22"/>
        </w:rPr>
        <w:t xml:space="preserve"> shall comply with the provisions of the Fair Employment and Housing Act (Government Code, Section 12900 et seq.) and the applicable regulations promulgated thereunder (California Code of Regulations, Title 2, Section 7285.0 et seq.). The applicable regulations of the Fair Employment and Housing Commission implementing the Government Code sections referenced above, are incorporated into this </w:t>
      </w:r>
      <w:r w:rsidR="00C536DD" w:rsidRPr="00477E29">
        <w:rPr>
          <w:rFonts w:ascii="Calibri" w:hAnsi="Calibri"/>
          <w:sz w:val="22"/>
          <w:szCs w:val="22"/>
        </w:rPr>
        <w:t>agreement</w:t>
      </w:r>
      <w:r w:rsidRPr="00477E29">
        <w:rPr>
          <w:rFonts w:ascii="Calibri" w:hAnsi="Calibri"/>
          <w:sz w:val="22"/>
          <w:szCs w:val="22"/>
        </w:rPr>
        <w:t xml:space="preserve"> by reference and made a part hereof as set forth in full.  The </w:t>
      </w:r>
      <w:r w:rsidR="00C536DD" w:rsidRPr="00477E29">
        <w:rPr>
          <w:rFonts w:ascii="Calibri" w:hAnsi="Calibri"/>
          <w:sz w:val="22"/>
          <w:szCs w:val="22"/>
        </w:rPr>
        <w:t>Consultant</w:t>
      </w:r>
      <w:r w:rsidRPr="00477E29">
        <w:rPr>
          <w:rFonts w:ascii="Calibri" w:hAnsi="Calibri"/>
          <w:sz w:val="22"/>
          <w:szCs w:val="22"/>
        </w:rPr>
        <w:t xml:space="preserve"> shall give written notice of their obligations under this clause to labor organizations with which they have collective bargaining or other labor agreements. </w:t>
      </w:r>
    </w:p>
    <w:p w14:paraId="17985EC0" w14:textId="77777777" w:rsidR="00A17366" w:rsidRPr="00477E29" w:rsidRDefault="00A17366" w:rsidP="00762FCC">
      <w:pPr>
        <w:spacing w:line="276" w:lineRule="auto"/>
        <w:jc w:val="both"/>
        <w:rPr>
          <w:rFonts w:ascii="Calibri" w:hAnsi="Calibri"/>
          <w:sz w:val="22"/>
          <w:szCs w:val="22"/>
        </w:rPr>
      </w:pPr>
    </w:p>
    <w:p w14:paraId="4B77B09C" w14:textId="77777777" w:rsidR="005606A5" w:rsidRPr="00477E29" w:rsidRDefault="005606A5" w:rsidP="00762FCC">
      <w:pPr>
        <w:numPr>
          <w:ilvl w:val="0"/>
          <w:numId w:val="10"/>
        </w:numPr>
        <w:spacing w:line="276" w:lineRule="auto"/>
        <w:ind w:left="1080"/>
        <w:jc w:val="both"/>
        <w:rPr>
          <w:rFonts w:ascii="Calibri" w:hAnsi="Calibri"/>
          <w:sz w:val="22"/>
          <w:szCs w:val="22"/>
        </w:rPr>
      </w:pPr>
      <w:r w:rsidRPr="00477E29">
        <w:rPr>
          <w:rFonts w:ascii="Calibri" w:hAnsi="Calibri"/>
          <w:sz w:val="22"/>
          <w:szCs w:val="22"/>
        </w:rPr>
        <w:t xml:space="preserve">In the event of the </w:t>
      </w:r>
      <w:r w:rsidR="00C536DD" w:rsidRPr="00477E29">
        <w:rPr>
          <w:rFonts w:ascii="Calibri" w:hAnsi="Calibri"/>
          <w:sz w:val="22"/>
          <w:szCs w:val="22"/>
        </w:rPr>
        <w:t>Consultant’s</w:t>
      </w:r>
      <w:r w:rsidRPr="00477E29">
        <w:rPr>
          <w:rFonts w:ascii="Calibri" w:hAnsi="Calibri"/>
          <w:sz w:val="22"/>
          <w:szCs w:val="22"/>
        </w:rPr>
        <w:t xml:space="preserve"> noncompliance with the nondiscrimination provisions of this </w:t>
      </w:r>
      <w:r w:rsidR="00C536DD" w:rsidRPr="00477E29">
        <w:rPr>
          <w:rFonts w:ascii="Calibri" w:hAnsi="Calibri"/>
          <w:sz w:val="22"/>
          <w:szCs w:val="22"/>
        </w:rPr>
        <w:t>agreement</w:t>
      </w:r>
      <w:r w:rsidRPr="00477E29">
        <w:rPr>
          <w:rFonts w:ascii="Calibri" w:hAnsi="Calibri"/>
          <w:sz w:val="22"/>
          <w:szCs w:val="22"/>
        </w:rPr>
        <w:t xml:space="preserve">, SRTA shall impose such contract sanctions as it, the DOT, or other applicable funding agency may determine to be appropriate, including, but not limited to: </w:t>
      </w:r>
    </w:p>
    <w:p w14:paraId="49BF3EBE" w14:textId="77777777" w:rsidR="005606A5" w:rsidRPr="00477E29" w:rsidRDefault="005606A5" w:rsidP="00762FCC">
      <w:pPr>
        <w:numPr>
          <w:ilvl w:val="0"/>
          <w:numId w:val="11"/>
        </w:numPr>
        <w:spacing w:line="276" w:lineRule="auto"/>
        <w:ind w:left="1440"/>
        <w:jc w:val="both"/>
        <w:rPr>
          <w:rFonts w:ascii="Calibri" w:hAnsi="Calibri"/>
          <w:sz w:val="22"/>
          <w:szCs w:val="22"/>
        </w:rPr>
      </w:pPr>
      <w:r w:rsidRPr="00477E29">
        <w:rPr>
          <w:rFonts w:ascii="Calibri" w:hAnsi="Calibri"/>
          <w:sz w:val="22"/>
          <w:szCs w:val="22"/>
        </w:rPr>
        <w:t xml:space="preserve">Withholding of payments to the </w:t>
      </w:r>
      <w:r w:rsidR="00C536DD" w:rsidRPr="00477E29">
        <w:rPr>
          <w:rFonts w:ascii="Calibri" w:hAnsi="Calibri"/>
          <w:sz w:val="22"/>
          <w:szCs w:val="22"/>
        </w:rPr>
        <w:t>Consultant</w:t>
      </w:r>
      <w:r w:rsidRPr="00477E29">
        <w:rPr>
          <w:rFonts w:ascii="Calibri" w:hAnsi="Calibri"/>
          <w:sz w:val="22"/>
          <w:szCs w:val="22"/>
        </w:rPr>
        <w:t xml:space="preserve"> under this </w:t>
      </w:r>
      <w:r w:rsidR="00C536DD" w:rsidRPr="00477E29">
        <w:rPr>
          <w:rFonts w:ascii="Calibri" w:hAnsi="Calibri"/>
          <w:sz w:val="22"/>
          <w:szCs w:val="22"/>
        </w:rPr>
        <w:t xml:space="preserve">agreement </w:t>
      </w:r>
      <w:r w:rsidRPr="00477E29">
        <w:rPr>
          <w:rFonts w:ascii="Calibri" w:hAnsi="Calibri"/>
          <w:sz w:val="22"/>
          <w:szCs w:val="22"/>
        </w:rPr>
        <w:t>until the</w:t>
      </w:r>
      <w:r w:rsidR="00C536DD" w:rsidRPr="00477E29">
        <w:rPr>
          <w:rFonts w:ascii="Calibri" w:hAnsi="Calibri"/>
          <w:sz w:val="22"/>
          <w:szCs w:val="22"/>
        </w:rPr>
        <w:t xml:space="preserve"> Consultant</w:t>
      </w:r>
      <w:r w:rsidRPr="00477E29">
        <w:rPr>
          <w:rFonts w:ascii="Calibri" w:hAnsi="Calibri"/>
          <w:sz w:val="22"/>
          <w:szCs w:val="22"/>
        </w:rPr>
        <w:t xml:space="preserve"> complies; and/or </w:t>
      </w:r>
    </w:p>
    <w:p w14:paraId="48D6D258" w14:textId="77777777" w:rsidR="005606A5" w:rsidRPr="00477E29" w:rsidRDefault="005606A5" w:rsidP="00762FCC">
      <w:pPr>
        <w:numPr>
          <w:ilvl w:val="0"/>
          <w:numId w:val="11"/>
        </w:numPr>
        <w:spacing w:line="276" w:lineRule="auto"/>
        <w:ind w:firstLine="0"/>
        <w:jc w:val="both"/>
        <w:rPr>
          <w:rFonts w:ascii="Calibri" w:hAnsi="Calibri"/>
          <w:sz w:val="22"/>
          <w:szCs w:val="22"/>
        </w:rPr>
      </w:pPr>
      <w:r w:rsidRPr="00477E29">
        <w:rPr>
          <w:rFonts w:ascii="Calibri" w:hAnsi="Calibri"/>
          <w:sz w:val="22"/>
          <w:szCs w:val="22"/>
        </w:rPr>
        <w:t xml:space="preserve">Cancellation, termination or suspension of the </w:t>
      </w:r>
      <w:r w:rsidR="00C536DD" w:rsidRPr="00477E29">
        <w:rPr>
          <w:rFonts w:ascii="Calibri" w:hAnsi="Calibri"/>
          <w:sz w:val="22"/>
          <w:szCs w:val="22"/>
        </w:rPr>
        <w:t>agreement,</w:t>
      </w:r>
      <w:r w:rsidRPr="00477E29">
        <w:rPr>
          <w:rFonts w:ascii="Calibri" w:hAnsi="Calibri"/>
          <w:sz w:val="22"/>
          <w:szCs w:val="22"/>
        </w:rPr>
        <w:t xml:space="preserve"> in whole or in part. </w:t>
      </w:r>
    </w:p>
    <w:p w14:paraId="74505335" w14:textId="77777777" w:rsidR="00A17366" w:rsidRPr="00477E29" w:rsidRDefault="00A17366" w:rsidP="00762FCC">
      <w:pPr>
        <w:spacing w:line="276" w:lineRule="auto"/>
        <w:ind w:left="1080"/>
        <w:jc w:val="both"/>
        <w:rPr>
          <w:rFonts w:ascii="Calibri" w:hAnsi="Calibri"/>
          <w:sz w:val="22"/>
          <w:szCs w:val="22"/>
        </w:rPr>
      </w:pPr>
    </w:p>
    <w:p w14:paraId="4894FEE8" w14:textId="77777777" w:rsidR="005606A5" w:rsidRPr="00477E29" w:rsidRDefault="00C536DD" w:rsidP="00762FCC">
      <w:pPr>
        <w:numPr>
          <w:ilvl w:val="0"/>
          <w:numId w:val="10"/>
        </w:numPr>
        <w:spacing w:line="276" w:lineRule="auto"/>
        <w:ind w:left="1080"/>
        <w:jc w:val="both"/>
        <w:rPr>
          <w:rFonts w:ascii="Calibri" w:hAnsi="Calibri"/>
          <w:sz w:val="22"/>
          <w:szCs w:val="22"/>
        </w:rPr>
      </w:pPr>
      <w:r w:rsidRPr="00477E29">
        <w:rPr>
          <w:rFonts w:ascii="Calibri" w:hAnsi="Calibri"/>
          <w:sz w:val="22"/>
          <w:szCs w:val="22"/>
        </w:rPr>
        <w:t xml:space="preserve">Consultant </w:t>
      </w:r>
      <w:r w:rsidR="005606A5" w:rsidRPr="00477E29">
        <w:rPr>
          <w:rFonts w:ascii="Calibri" w:hAnsi="Calibri"/>
          <w:sz w:val="22"/>
          <w:szCs w:val="22"/>
        </w:rPr>
        <w:t xml:space="preserve">shall permit access to all records of employment, employment advertisements, application forms, and other pertinent data and records by the State Fair Employment </w:t>
      </w:r>
      <w:r w:rsidR="005606A5" w:rsidRPr="00477E29">
        <w:rPr>
          <w:rFonts w:ascii="Calibri" w:hAnsi="Calibri"/>
          <w:sz w:val="22"/>
          <w:szCs w:val="22"/>
        </w:rPr>
        <w:lastRenderedPageBreak/>
        <w:t>Practices and Housing Commission or any other agency of the State of California designated by the State to investigate compliance with this section.</w:t>
      </w:r>
    </w:p>
    <w:p w14:paraId="1703DE6E" w14:textId="77777777" w:rsidR="00A17366" w:rsidRPr="00477E29" w:rsidRDefault="00A17366" w:rsidP="00762FCC">
      <w:pPr>
        <w:spacing w:line="276" w:lineRule="auto"/>
        <w:ind w:left="1080"/>
        <w:jc w:val="both"/>
        <w:rPr>
          <w:rFonts w:ascii="Calibri" w:hAnsi="Calibri"/>
          <w:sz w:val="22"/>
          <w:szCs w:val="22"/>
        </w:rPr>
      </w:pPr>
    </w:p>
    <w:p w14:paraId="0A78D4C4" w14:textId="77777777" w:rsidR="005606A5" w:rsidRPr="00477E29" w:rsidRDefault="005606A5" w:rsidP="00762FCC">
      <w:pPr>
        <w:numPr>
          <w:ilvl w:val="0"/>
          <w:numId w:val="10"/>
        </w:numPr>
        <w:spacing w:line="276" w:lineRule="auto"/>
        <w:ind w:left="1080"/>
        <w:jc w:val="both"/>
        <w:rPr>
          <w:rFonts w:ascii="Calibri" w:hAnsi="Calibri"/>
          <w:sz w:val="22"/>
          <w:szCs w:val="22"/>
        </w:rPr>
      </w:pPr>
      <w:r w:rsidRPr="00477E29">
        <w:rPr>
          <w:rFonts w:ascii="Calibri" w:hAnsi="Calibri"/>
          <w:sz w:val="22"/>
          <w:szCs w:val="22"/>
        </w:rPr>
        <w:t xml:space="preserve">The </w:t>
      </w:r>
      <w:r w:rsidR="00C536DD" w:rsidRPr="00477E29">
        <w:rPr>
          <w:rFonts w:ascii="Calibri" w:hAnsi="Calibri"/>
          <w:sz w:val="22"/>
          <w:szCs w:val="22"/>
        </w:rPr>
        <w:t>Consultant</w:t>
      </w:r>
      <w:r w:rsidRPr="00477E29">
        <w:rPr>
          <w:rFonts w:ascii="Calibri" w:hAnsi="Calibri"/>
          <w:sz w:val="22"/>
          <w:szCs w:val="22"/>
        </w:rPr>
        <w:t xml:space="preserve"> shall include the provisions of this Section in every agreement with its </w:t>
      </w:r>
      <w:r w:rsidR="00C536DD" w:rsidRPr="00477E29">
        <w:rPr>
          <w:rFonts w:ascii="Calibri" w:hAnsi="Calibri"/>
          <w:sz w:val="22"/>
          <w:szCs w:val="22"/>
        </w:rPr>
        <w:t>subcon</w:t>
      </w:r>
      <w:r w:rsidR="006D5E30" w:rsidRPr="00477E29">
        <w:rPr>
          <w:rFonts w:ascii="Calibri" w:hAnsi="Calibri"/>
          <w:sz w:val="22"/>
          <w:szCs w:val="22"/>
        </w:rPr>
        <w:t>tractor</w:t>
      </w:r>
      <w:r w:rsidRPr="00477E29">
        <w:rPr>
          <w:rFonts w:ascii="Calibri" w:hAnsi="Calibri"/>
          <w:sz w:val="22"/>
          <w:szCs w:val="22"/>
        </w:rPr>
        <w:t xml:space="preserve">(s). The </w:t>
      </w:r>
      <w:r w:rsidR="00C536DD" w:rsidRPr="00477E29">
        <w:rPr>
          <w:rFonts w:ascii="Calibri" w:hAnsi="Calibri"/>
          <w:sz w:val="22"/>
          <w:szCs w:val="22"/>
        </w:rPr>
        <w:t>Consultant</w:t>
      </w:r>
      <w:r w:rsidRPr="00477E29">
        <w:rPr>
          <w:rFonts w:ascii="Calibri" w:hAnsi="Calibri"/>
          <w:sz w:val="22"/>
          <w:szCs w:val="22"/>
        </w:rPr>
        <w:t xml:space="preserve"> shall take such action with respect to any such agreement as SRTA, the DOT, or other applicable funding agency may direct as a means of enforcing such provisions, including sanctions for noncompliance. </w:t>
      </w:r>
    </w:p>
    <w:p w14:paraId="58871C86" w14:textId="77777777" w:rsidR="003755AF" w:rsidRPr="00477E29" w:rsidRDefault="003755AF" w:rsidP="00762FCC">
      <w:pPr>
        <w:spacing w:line="276" w:lineRule="auto"/>
        <w:ind w:left="1080"/>
        <w:jc w:val="both"/>
        <w:rPr>
          <w:rFonts w:ascii="Calibri" w:hAnsi="Calibri"/>
          <w:sz w:val="22"/>
          <w:szCs w:val="22"/>
        </w:rPr>
      </w:pPr>
    </w:p>
    <w:p w14:paraId="525E18CB" w14:textId="77777777" w:rsidR="0041085C" w:rsidRPr="00477E29" w:rsidRDefault="00DA7C56" w:rsidP="00762FCC">
      <w:pPr>
        <w:tabs>
          <w:tab w:val="left" w:pos="720"/>
          <w:tab w:val="left" w:pos="1440"/>
        </w:tabs>
        <w:jc w:val="both"/>
        <w:rPr>
          <w:rFonts w:ascii="Calibri" w:hAnsi="Calibri" w:cs="Tahoma"/>
          <w:b/>
          <w:bCs/>
          <w:sz w:val="22"/>
          <w:szCs w:val="22"/>
        </w:rPr>
      </w:pPr>
      <w:r w:rsidRPr="00477E29">
        <w:rPr>
          <w:rFonts w:ascii="Calibri" w:hAnsi="Calibri" w:cs="Tahoma"/>
          <w:b/>
          <w:bCs/>
          <w:sz w:val="22"/>
          <w:szCs w:val="22"/>
        </w:rPr>
        <w:t>1</w:t>
      </w:r>
      <w:r w:rsidR="00C536DD" w:rsidRPr="00477E29">
        <w:rPr>
          <w:rFonts w:ascii="Calibri" w:hAnsi="Calibri" w:cs="Tahoma"/>
          <w:b/>
          <w:bCs/>
          <w:sz w:val="22"/>
          <w:szCs w:val="22"/>
        </w:rPr>
        <w:t>7</w:t>
      </w:r>
      <w:r w:rsidRPr="00477E29">
        <w:rPr>
          <w:rFonts w:ascii="Calibri" w:hAnsi="Calibri" w:cs="Tahoma"/>
          <w:b/>
          <w:bCs/>
          <w:sz w:val="22"/>
          <w:szCs w:val="22"/>
        </w:rPr>
        <w:t>.</w:t>
      </w:r>
      <w:r w:rsidRPr="00477E29">
        <w:rPr>
          <w:rFonts w:ascii="Calibri" w:hAnsi="Calibri" w:cs="Tahoma"/>
          <w:b/>
          <w:bCs/>
          <w:sz w:val="22"/>
          <w:szCs w:val="22"/>
        </w:rPr>
        <w:tab/>
      </w:r>
      <w:r w:rsidR="0041085C" w:rsidRPr="00477E29">
        <w:rPr>
          <w:rFonts w:ascii="Calibri" w:hAnsi="Calibri" w:cs="Tahoma"/>
          <w:b/>
          <w:bCs/>
          <w:sz w:val="22"/>
          <w:szCs w:val="22"/>
          <w:u w:val="single"/>
        </w:rPr>
        <w:t>COMPLIANCE WITH LAWS</w:t>
      </w:r>
    </w:p>
    <w:p w14:paraId="7EEA14F6" w14:textId="77777777" w:rsidR="0041085C" w:rsidRPr="00477E29" w:rsidRDefault="0041085C" w:rsidP="00762FCC">
      <w:pPr>
        <w:tabs>
          <w:tab w:val="left" w:pos="720"/>
          <w:tab w:val="left" w:pos="1440"/>
        </w:tabs>
        <w:ind w:left="1080" w:hanging="360"/>
        <w:jc w:val="both"/>
        <w:rPr>
          <w:rFonts w:ascii="Calibri" w:hAnsi="Calibri" w:cs="Tahoma"/>
          <w:sz w:val="22"/>
          <w:szCs w:val="22"/>
        </w:rPr>
      </w:pPr>
    </w:p>
    <w:p w14:paraId="75330CD0" w14:textId="77777777" w:rsidR="0041085C" w:rsidRPr="00477E29" w:rsidRDefault="0041085C" w:rsidP="00762FCC">
      <w:pPr>
        <w:pStyle w:val="2Paragraph"/>
        <w:tabs>
          <w:tab w:val="left" w:pos="2160"/>
        </w:tabs>
        <w:ind w:left="1080" w:hanging="360"/>
        <w:jc w:val="both"/>
        <w:rPr>
          <w:rFonts w:ascii="Calibri" w:hAnsi="Calibri" w:cs="Tahoma"/>
          <w:sz w:val="22"/>
          <w:szCs w:val="22"/>
        </w:rPr>
      </w:pPr>
      <w:r w:rsidRPr="00477E29">
        <w:rPr>
          <w:rFonts w:ascii="Calibri" w:hAnsi="Calibri" w:cs="Tahoma"/>
          <w:sz w:val="22"/>
          <w:szCs w:val="22"/>
        </w:rPr>
        <w:t>A</w:t>
      </w:r>
      <w:r w:rsidR="00FA41F7" w:rsidRPr="00477E29">
        <w:rPr>
          <w:rFonts w:ascii="Calibri" w:hAnsi="Calibri" w:cs="Tahoma"/>
          <w:sz w:val="22"/>
          <w:szCs w:val="22"/>
        </w:rPr>
        <w:t>)</w:t>
      </w:r>
      <w:r w:rsidRPr="00477E29">
        <w:rPr>
          <w:rFonts w:ascii="Calibri" w:hAnsi="Calibri" w:cs="Tahoma"/>
          <w:sz w:val="22"/>
          <w:szCs w:val="22"/>
        </w:rPr>
        <w:tab/>
        <w:t>Consultant will observe and comply with all applicable federal, state</w:t>
      </w:r>
      <w:r w:rsidR="005C5A94" w:rsidRPr="00477E29">
        <w:rPr>
          <w:rFonts w:ascii="Calibri" w:hAnsi="Calibri" w:cs="Tahoma"/>
          <w:sz w:val="22"/>
          <w:szCs w:val="22"/>
        </w:rPr>
        <w:t>,</w:t>
      </w:r>
      <w:r w:rsidRPr="00477E29">
        <w:rPr>
          <w:rFonts w:ascii="Calibri" w:hAnsi="Calibri" w:cs="Tahoma"/>
          <w:sz w:val="22"/>
          <w:szCs w:val="22"/>
        </w:rPr>
        <w:t xml:space="preserve"> and local laws, ordinances</w:t>
      </w:r>
      <w:r w:rsidR="005C5A94" w:rsidRPr="00477E29">
        <w:rPr>
          <w:rFonts w:ascii="Calibri" w:hAnsi="Calibri" w:cs="Tahoma"/>
          <w:sz w:val="22"/>
          <w:szCs w:val="22"/>
        </w:rPr>
        <w:t>,</w:t>
      </w:r>
      <w:r w:rsidRPr="00477E29">
        <w:rPr>
          <w:rFonts w:ascii="Calibri" w:hAnsi="Calibri" w:cs="Tahoma"/>
          <w:sz w:val="22"/>
          <w:szCs w:val="22"/>
        </w:rPr>
        <w:t xml:space="preserve"> and codes which relate to the services to be provided pursuant to this agreement.</w:t>
      </w:r>
    </w:p>
    <w:p w14:paraId="427F73AF" w14:textId="77777777" w:rsidR="0041085C" w:rsidRPr="00477E29" w:rsidRDefault="0041085C" w:rsidP="00762FCC">
      <w:pPr>
        <w:pStyle w:val="2Paragraph"/>
        <w:tabs>
          <w:tab w:val="left" w:pos="2160"/>
        </w:tabs>
        <w:ind w:left="1080" w:hanging="360"/>
        <w:jc w:val="both"/>
        <w:rPr>
          <w:rFonts w:ascii="Calibri" w:hAnsi="Calibri" w:cs="Tahoma"/>
          <w:sz w:val="22"/>
          <w:szCs w:val="22"/>
        </w:rPr>
      </w:pPr>
    </w:p>
    <w:p w14:paraId="2E85DE9C" w14:textId="77777777" w:rsidR="000E1EAA" w:rsidRPr="00477E29" w:rsidRDefault="00F470F3" w:rsidP="00762FCC">
      <w:pPr>
        <w:widowControl w:val="0"/>
        <w:ind w:left="1080" w:hanging="360"/>
        <w:jc w:val="both"/>
        <w:rPr>
          <w:sz w:val="22"/>
          <w:szCs w:val="22"/>
        </w:rPr>
      </w:pPr>
      <w:r w:rsidRPr="00477E29">
        <w:rPr>
          <w:rFonts w:ascii="Calibri" w:hAnsi="Calibri"/>
          <w:sz w:val="22"/>
          <w:szCs w:val="22"/>
        </w:rPr>
        <w:t>B)</w:t>
      </w:r>
      <w:r w:rsidR="006B06A4" w:rsidRPr="00477E29">
        <w:rPr>
          <w:rFonts w:ascii="Calibri" w:hAnsi="Calibri"/>
          <w:sz w:val="22"/>
          <w:szCs w:val="22"/>
        </w:rPr>
        <w:tab/>
      </w:r>
      <w:r w:rsidR="00270460" w:rsidRPr="00477E29">
        <w:rPr>
          <w:rFonts w:ascii="Calibri" w:hAnsi="Calibri"/>
          <w:sz w:val="22"/>
          <w:szCs w:val="22"/>
        </w:rPr>
        <w:t xml:space="preserve">Consultant agrees to adhere to the </w:t>
      </w:r>
      <w:r w:rsidR="000E1EAA" w:rsidRPr="00477E29">
        <w:rPr>
          <w:rFonts w:ascii="Calibri" w:hAnsi="Calibri"/>
          <w:sz w:val="22"/>
          <w:szCs w:val="22"/>
        </w:rPr>
        <w:t xml:space="preserve">Buy America regulations </w:t>
      </w:r>
      <w:r w:rsidR="00A85DE1" w:rsidRPr="00477E29">
        <w:rPr>
          <w:rFonts w:ascii="Calibri" w:hAnsi="Calibri"/>
          <w:sz w:val="22"/>
          <w:szCs w:val="22"/>
        </w:rPr>
        <w:t xml:space="preserve">which </w:t>
      </w:r>
      <w:r w:rsidR="000E1EAA" w:rsidRPr="00477E29">
        <w:rPr>
          <w:rFonts w:ascii="Calibri" w:hAnsi="Calibri"/>
          <w:sz w:val="22"/>
          <w:szCs w:val="22"/>
        </w:rPr>
        <w:t>apply to federally</w:t>
      </w:r>
      <w:r w:rsidR="009E2834" w:rsidRPr="00477E29">
        <w:rPr>
          <w:rFonts w:ascii="Calibri" w:hAnsi="Calibri"/>
          <w:sz w:val="22"/>
          <w:szCs w:val="22"/>
        </w:rPr>
        <w:t>-</w:t>
      </w:r>
      <w:r w:rsidR="000E1EAA" w:rsidRPr="00477E29">
        <w:rPr>
          <w:rFonts w:ascii="Calibri" w:hAnsi="Calibri"/>
          <w:sz w:val="22"/>
          <w:szCs w:val="22"/>
        </w:rPr>
        <w:t xml:space="preserve"> assisted</w:t>
      </w:r>
      <w:r w:rsidR="009E2834" w:rsidRPr="00477E29">
        <w:rPr>
          <w:rFonts w:ascii="Calibri" w:hAnsi="Calibri"/>
          <w:sz w:val="22"/>
          <w:szCs w:val="22"/>
        </w:rPr>
        <w:t xml:space="preserve">, typically development and/or construction activities subject to a NEPA determination, </w:t>
      </w:r>
      <w:r w:rsidR="000E1EAA" w:rsidRPr="00477E29">
        <w:rPr>
          <w:rFonts w:ascii="Calibri" w:hAnsi="Calibri"/>
          <w:sz w:val="22"/>
          <w:szCs w:val="22"/>
        </w:rPr>
        <w:t xml:space="preserve">procurements exceeding certain amounts. Buy America regulations require </w:t>
      </w:r>
      <w:r w:rsidR="00270460" w:rsidRPr="00477E29">
        <w:rPr>
          <w:rFonts w:ascii="Calibri" w:hAnsi="Calibri"/>
          <w:sz w:val="22"/>
          <w:szCs w:val="22"/>
        </w:rPr>
        <w:t>C</w:t>
      </w:r>
      <w:r w:rsidR="000E1EAA" w:rsidRPr="00477E29">
        <w:rPr>
          <w:rFonts w:ascii="Calibri" w:hAnsi="Calibri"/>
          <w:sz w:val="22"/>
          <w:szCs w:val="22"/>
        </w:rPr>
        <w:t>onsultant to provide goods produced or manufactured in the US, unless the federal government has granted a waiver authorized by those regulations.</w:t>
      </w:r>
      <w:r w:rsidR="000E1EAA" w:rsidRPr="00477E29">
        <w:rPr>
          <w:sz w:val="22"/>
          <w:szCs w:val="22"/>
        </w:rPr>
        <w:t xml:space="preserve"> </w:t>
      </w:r>
    </w:p>
    <w:p w14:paraId="60B9DEF0" w14:textId="77777777" w:rsidR="00DA762C" w:rsidRPr="00477E29" w:rsidRDefault="00DA762C" w:rsidP="00762FCC">
      <w:pPr>
        <w:widowControl w:val="0"/>
        <w:ind w:left="1080"/>
        <w:jc w:val="both"/>
        <w:rPr>
          <w:sz w:val="22"/>
          <w:szCs w:val="22"/>
        </w:rPr>
      </w:pPr>
    </w:p>
    <w:p w14:paraId="55AA75FA" w14:textId="77777777" w:rsidR="00DA762C" w:rsidRPr="00477E29" w:rsidRDefault="00F470F3" w:rsidP="00762FCC">
      <w:pPr>
        <w:tabs>
          <w:tab w:val="left" w:pos="1080"/>
        </w:tabs>
        <w:autoSpaceDE w:val="0"/>
        <w:autoSpaceDN w:val="0"/>
        <w:adjustRightInd w:val="0"/>
        <w:ind w:left="1080" w:hanging="360"/>
        <w:jc w:val="both"/>
        <w:rPr>
          <w:rFonts w:ascii="Calibri" w:hAnsi="Calibri"/>
          <w:sz w:val="22"/>
          <w:szCs w:val="22"/>
        </w:rPr>
      </w:pPr>
      <w:r w:rsidRPr="00477E29">
        <w:rPr>
          <w:rFonts w:ascii="Calibri" w:hAnsi="Calibri"/>
          <w:sz w:val="22"/>
          <w:szCs w:val="22"/>
        </w:rPr>
        <w:t>C)</w:t>
      </w:r>
      <w:r w:rsidRPr="00477E29">
        <w:rPr>
          <w:rFonts w:ascii="Calibri" w:hAnsi="Calibri"/>
          <w:sz w:val="22"/>
          <w:szCs w:val="22"/>
        </w:rPr>
        <w:tab/>
      </w:r>
      <w:r w:rsidR="00DA762C" w:rsidRPr="00477E29">
        <w:rPr>
          <w:rFonts w:ascii="Calibri" w:hAnsi="Calibri"/>
          <w:sz w:val="22"/>
          <w:szCs w:val="22"/>
        </w:rPr>
        <w:t>When using federal funds, Consultant will, for any contract of over $30,000, abide by lobbying disclosure requirements, per compliance with 31 U.S.C.  1352.</w:t>
      </w:r>
      <w:r w:rsidR="008E540A" w:rsidRPr="00477E29">
        <w:rPr>
          <w:rFonts w:ascii="Calibri" w:hAnsi="Calibri"/>
          <w:sz w:val="22"/>
          <w:szCs w:val="22"/>
        </w:rPr>
        <w:t xml:space="preserve">  For contracts which e</w:t>
      </w:r>
      <w:r w:rsidR="00AE155E" w:rsidRPr="00477E29">
        <w:rPr>
          <w:rFonts w:ascii="Calibri" w:hAnsi="Calibri"/>
          <w:sz w:val="22"/>
          <w:szCs w:val="22"/>
        </w:rPr>
        <w:t>xceed $100,000, Consultant shall require the following language of this subsection to be included in all subcontracts.</w:t>
      </w:r>
    </w:p>
    <w:p w14:paraId="077CDB07" w14:textId="77777777" w:rsidR="00AE155E" w:rsidRPr="00477E29" w:rsidRDefault="00AE155E" w:rsidP="00762FCC">
      <w:pPr>
        <w:pStyle w:val="ListParagraph"/>
        <w:jc w:val="both"/>
        <w:rPr>
          <w:rFonts w:ascii="Calibri" w:hAnsi="Calibri"/>
          <w:sz w:val="22"/>
          <w:szCs w:val="22"/>
        </w:rPr>
      </w:pPr>
    </w:p>
    <w:p w14:paraId="5BEB61E6" w14:textId="77777777" w:rsidR="00AE155E" w:rsidRPr="00477E29" w:rsidRDefault="00AE155E" w:rsidP="00762FCC">
      <w:pPr>
        <w:numPr>
          <w:ilvl w:val="1"/>
          <w:numId w:val="3"/>
        </w:numPr>
        <w:autoSpaceDE w:val="0"/>
        <w:autoSpaceDN w:val="0"/>
        <w:adjustRightInd w:val="0"/>
        <w:jc w:val="both"/>
        <w:rPr>
          <w:rFonts w:ascii="Calibri" w:hAnsi="Calibri"/>
          <w:sz w:val="22"/>
          <w:szCs w:val="22"/>
        </w:rPr>
      </w:pPr>
      <w:r w:rsidRPr="00477E29">
        <w:rPr>
          <w:rFonts w:ascii="Calibri" w:hAnsi="Calibri"/>
          <w:sz w:val="22"/>
          <w:szCs w:val="22"/>
        </w:rPr>
        <w:t>By signing this agreement, Consultant certifies, to the best of its knowledge and belief, that no state or federal funds have been paid or will be paid, by or on behalf of the Consultant, to any person for influencing or attempting to influence an officer or employee of any state or federal agency, a Member of the State Legislature or United States Congress, an officer or employee of the Legislature or Congress, or any employee of a Member of the Legislature or Congress in connection with the awarding of any state or federal contract, the making of any state or federal grant, the making of any federal loan, the entering into of any cooperative agreement, or the extension, continuation, renewal, amendment, or modification of any state or federal contract, grant, loan, or cooperative agreement.</w:t>
      </w:r>
    </w:p>
    <w:p w14:paraId="7017A3E5" w14:textId="77777777" w:rsidR="00E041FF" w:rsidRPr="00477E29" w:rsidRDefault="00E041FF" w:rsidP="00762FCC">
      <w:pPr>
        <w:autoSpaceDE w:val="0"/>
        <w:autoSpaceDN w:val="0"/>
        <w:adjustRightInd w:val="0"/>
        <w:jc w:val="both"/>
        <w:rPr>
          <w:rFonts w:ascii="Calibri" w:hAnsi="Calibri"/>
          <w:sz w:val="22"/>
          <w:szCs w:val="22"/>
        </w:rPr>
      </w:pPr>
    </w:p>
    <w:p w14:paraId="55F7853F" w14:textId="77777777" w:rsidR="00AE155E" w:rsidRPr="00477E29" w:rsidRDefault="00AE155E" w:rsidP="00762FCC">
      <w:pPr>
        <w:numPr>
          <w:ilvl w:val="1"/>
          <w:numId w:val="3"/>
        </w:numPr>
        <w:autoSpaceDE w:val="0"/>
        <w:autoSpaceDN w:val="0"/>
        <w:adjustRightInd w:val="0"/>
        <w:jc w:val="both"/>
        <w:rPr>
          <w:rFonts w:ascii="Calibri" w:hAnsi="Calibri"/>
          <w:sz w:val="22"/>
          <w:szCs w:val="22"/>
        </w:rPr>
      </w:pPr>
      <w:r w:rsidRPr="00477E29">
        <w:rPr>
          <w:rFonts w:ascii="Calibri" w:hAnsi="Calibri"/>
          <w:sz w:val="22"/>
          <w:szCs w:val="22"/>
        </w:rPr>
        <w:t>If any funds other than state or federal funds have been paid or will be paid to any person for influencing or attempting to influence an officer or employee of any federal agency, a Member of Congress, an officer or employee of Congress, or an employee of a Member of Congress in connection with this federal contract, grant, loan, or cooperative agreement,   the Consultant shall complete and submit Federal Standard Form-LL, "Disclosure Form to Report Lobbying," in accordance with those form instructions.</w:t>
      </w:r>
    </w:p>
    <w:p w14:paraId="13BFA1DF" w14:textId="77777777" w:rsidR="00AE155E" w:rsidRPr="00477E29" w:rsidRDefault="00AE155E" w:rsidP="00762FCC">
      <w:pPr>
        <w:numPr>
          <w:ilvl w:val="1"/>
          <w:numId w:val="3"/>
        </w:numPr>
        <w:autoSpaceDE w:val="0"/>
        <w:autoSpaceDN w:val="0"/>
        <w:adjustRightInd w:val="0"/>
        <w:jc w:val="both"/>
        <w:rPr>
          <w:rFonts w:ascii="Calibri" w:hAnsi="Calibri"/>
          <w:sz w:val="22"/>
          <w:szCs w:val="22"/>
        </w:rPr>
      </w:pPr>
      <w:r w:rsidRPr="00477E29">
        <w:rPr>
          <w:rFonts w:ascii="Calibri" w:hAnsi="Calibri"/>
          <w:sz w:val="22"/>
          <w:szCs w:val="22"/>
        </w:rPr>
        <w:t xml:space="preserve">This certification is a material representation of fact, upon which reliance was placed when this AGREEMENT was entered into. Submission of this certification is a prerequisite for making or entering into this transaction imposed by Section 1352, Title 31, U.S.C. and by the MFTA between SRTA and the state or, alternatively, the grant agreement with the respective funding entity.  Any persons who fails to file the </w:t>
      </w:r>
      <w:r w:rsidRPr="00477E29">
        <w:rPr>
          <w:rFonts w:ascii="Calibri" w:hAnsi="Calibri"/>
          <w:sz w:val="22"/>
          <w:szCs w:val="22"/>
        </w:rPr>
        <w:lastRenderedPageBreak/>
        <w:t>required certification shall be subject to a civil penalty of not less than $10,000 and more than $100,000 for each such failure.</w:t>
      </w:r>
    </w:p>
    <w:p w14:paraId="39B1B5A3" w14:textId="77777777" w:rsidR="003A4993" w:rsidRPr="00477E29" w:rsidRDefault="00FC11D9" w:rsidP="00762FCC">
      <w:pPr>
        <w:shd w:val="clear" w:color="auto" w:fill="FFFFFF"/>
        <w:spacing w:before="150"/>
        <w:ind w:left="1080" w:right="225" w:hanging="360"/>
        <w:jc w:val="both"/>
        <w:rPr>
          <w:rFonts w:ascii="Calibri" w:hAnsi="Calibri" w:cs="Arial"/>
          <w:sz w:val="22"/>
          <w:szCs w:val="22"/>
          <w:lang w:val="en"/>
        </w:rPr>
      </w:pPr>
      <w:r w:rsidRPr="00477E29">
        <w:rPr>
          <w:rFonts w:ascii="Calibri" w:hAnsi="Calibri"/>
          <w:sz w:val="22"/>
          <w:szCs w:val="22"/>
        </w:rPr>
        <w:t>D)</w:t>
      </w:r>
      <w:r w:rsidRPr="00477E29">
        <w:rPr>
          <w:rFonts w:ascii="Calibri" w:hAnsi="Calibri"/>
          <w:sz w:val="22"/>
          <w:szCs w:val="22"/>
        </w:rPr>
        <w:tab/>
      </w:r>
      <w:r w:rsidR="003A4993" w:rsidRPr="00477E29">
        <w:rPr>
          <w:rFonts w:ascii="Calibri" w:hAnsi="Calibri" w:cs="Arial"/>
          <w:sz w:val="22"/>
          <w:szCs w:val="22"/>
          <w:lang w:val="en"/>
        </w:rPr>
        <w:t xml:space="preserve">Consultant acknowledges that the provisions of the Program Fraud Civil Remedies Act of 1986, as amended, 31 U.S.C. § § 3801 </w:t>
      </w:r>
      <w:r w:rsidR="003A4993" w:rsidRPr="00477E29">
        <w:rPr>
          <w:rFonts w:ascii="Calibri" w:hAnsi="Calibri" w:cs="Arial"/>
          <w:sz w:val="22"/>
          <w:szCs w:val="22"/>
          <w:u w:val="single"/>
          <w:lang w:val="en"/>
        </w:rPr>
        <w:t>et</w:t>
      </w:r>
      <w:r w:rsidR="003A4993" w:rsidRPr="00477E29">
        <w:rPr>
          <w:rFonts w:ascii="Calibri" w:hAnsi="Calibri" w:cs="Arial"/>
          <w:sz w:val="22"/>
          <w:szCs w:val="22"/>
          <w:lang w:val="en"/>
        </w:rPr>
        <w:t xml:space="preserve"> </w:t>
      </w:r>
      <w:r w:rsidR="00234CFF" w:rsidRPr="00477E29">
        <w:rPr>
          <w:rFonts w:ascii="Calibri" w:hAnsi="Calibri" w:cs="Arial"/>
          <w:sz w:val="22"/>
          <w:szCs w:val="22"/>
          <w:u w:val="single"/>
          <w:lang w:val="en"/>
        </w:rPr>
        <w:t>seq</w:t>
      </w:r>
      <w:r w:rsidR="00234CFF" w:rsidRPr="00477E29">
        <w:rPr>
          <w:rFonts w:ascii="Calibri" w:hAnsi="Calibri" w:cs="Arial"/>
          <w:sz w:val="22"/>
          <w:szCs w:val="22"/>
          <w:lang w:val="en"/>
        </w:rPr>
        <w:t>.</w:t>
      </w:r>
      <w:r w:rsidR="003A4993" w:rsidRPr="00477E29">
        <w:rPr>
          <w:rFonts w:ascii="Calibri" w:hAnsi="Calibri" w:cs="Arial"/>
          <w:sz w:val="22"/>
          <w:szCs w:val="22"/>
          <w:lang w:val="en"/>
        </w:rPr>
        <w:t xml:space="preserve"> and U.S. DOT regulations, "Program Fraud Civil Remedies," 49 C.F.R. Part 31, apply to its actions pertaining to this Project. Upon execution of the underlying contract, the Consultant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Consultant further acknowledges that if it makes, or causes to be made, a false, fictitious, or fraudulent claim, statement, submission, or certification, the Federal Government reserves the right to impose the penalties of the Program Fraud Civil Remedies Act of 1986 on the Consultant to the extent the Federal Government deems appropriate.</w:t>
      </w:r>
    </w:p>
    <w:p w14:paraId="71920EF2" w14:textId="77777777" w:rsidR="003A4993" w:rsidRPr="00477E29" w:rsidRDefault="003A4993" w:rsidP="00762FCC">
      <w:pPr>
        <w:shd w:val="clear" w:color="auto" w:fill="FFFFFF"/>
        <w:tabs>
          <w:tab w:val="left" w:pos="1080"/>
        </w:tabs>
        <w:spacing w:before="150"/>
        <w:ind w:left="1080" w:right="225"/>
        <w:jc w:val="both"/>
        <w:rPr>
          <w:rFonts w:ascii="Calibri" w:hAnsi="Calibri" w:cs="Arial"/>
          <w:sz w:val="22"/>
          <w:szCs w:val="22"/>
          <w:lang w:val="en"/>
        </w:rPr>
      </w:pPr>
      <w:r w:rsidRPr="00477E29">
        <w:rPr>
          <w:rFonts w:ascii="Calibri" w:hAnsi="Calibri" w:cs="Arial"/>
          <w:sz w:val="22"/>
          <w:szCs w:val="22"/>
          <w:lang w:val="en"/>
        </w:rPr>
        <w:t>Consultant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 5307, the Government reserves the right to impose the penalties of 18 U.S.C. § 1001 and 49 U.S.C. § 5307(n)(1) on the Consultant, to the extent the Federal Government deems appropriate.</w:t>
      </w:r>
    </w:p>
    <w:p w14:paraId="0B5446DD" w14:textId="77777777" w:rsidR="00663B41" w:rsidRPr="00477E29" w:rsidRDefault="00663B41" w:rsidP="00762FCC">
      <w:pPr>
        <w:shd w:val="clear" w:color="auto" w:fill="FFFFFF"/>
        <w:tabs>
          <w:tab w:val="left" w:pos="1080"/>
        </w:tabs>
        <w:spacing w:before="150"/>
        <w:ind w:left="1080" w:right="225"/>
        <w:jc w:val="both"/>
        <w:rPr>
          <w:rFonts w:ascii="Calibri" w:hAnsi="Calibri" w:cs="Arial"/>
          <w:sz w:val="22"/>
          <w:szCs w:val="22"/>
          <w:lang w:val="en"/>
        </w:rPr>
      </w:pPr>
    </w:p>
    <w:p w14:paraId="3B2F43F5" w14:textId="77777777" w:rsidR="00DA762C" w:rsidRPr="00477E29" w:rsidRDefault="00FC11D9" w:rsidP="00762FCC">
      <w:pPr>
        <w:autoSpaceDE w:val="0"/>
        <w:autoSpaceDN w:val="0"/>
        <w:adjustRightInd w:val="0"/>
        <w:ind w:left="1080" w:hanging="360"/>
        <w:jc w:val="both"/>
        <w:rPr>
          <w:rFonts w:ascii="Calibri" w:hAnsi="Calibri"/>
          <w:sz w:val="22"/>
          <w:szCs w:val="22"/>
        </w:rPr>
      </w:pPr>
      <w:r w:rsidRPr="00477E29">
        <w:rPr>
          <w:rFonts w:ascii="Calibri" w:hAnsi="Calibri"/>
          <w:sz w:val="22"/>
          <w:szCs w:val="22"/>
        </w:rPr>
        <w:t>E)</w:t>
      </w:r>
      <w:r w:rsidRPr="00477E29">
        <w:rPr>
          <w:rFonts w:ascii="Calibri" w:hAnsi="Calibri"/>
          <w:sz w:val="22"/>
          <w:szCs w:val="22"/>
        </w:rPr>
        <w:tab/>
      </w:r>
      <w:r w:rsidR="002010D6" w:rsidRPr="00477E29">
        <w:rPr>
          <w:rFonts w:ascii="Calibri" w:hAnsi="Calibri"/>
          <w:sz w:val="22"/>
          <w:szCs w:val="22"/>
        </w:rPr>
        <w:t xml:space="preserve">Consultant is </w:t>
      </w:r>
      <w:r w:rsidR="00DA762C" w:rsidRPr="00477E29">
        <w:rPr>
          <w:rFonts w:ascii="Calibri" w:hAnsi="Calibri"/>
          <w:sz w:val="22"/>
          <w:szCs w:val="22"/>
        </w:rPr>
        <w:t>required to acknowledge the mandatory standards and policies related to every efficiency that are contained in the State Energy Conservation Plan issued in compliance with the Energy Policy and Conservation Act (42 U.S.C.  6321, et.  seq.).</w:t>
      </w:r>
    </w:p>
    <w:p w14:paraId="1F4EE646" w14:textId="77777777" w:rsidR="00DA762C" w:rsidRPr="00477E29" w:rsidRDefault="00DA762C" w:rsidP="00762FCC">
      <w:pPr>
        <w:autoSpaceDE w:val="0"/>
        <w:autoSpaceDN w:val="0"/>
        <w:adjustRightInd w:val="0"/>
        <w:ind w:left="720"/>
        <w:jc w:val="both"/>
        <w:rPr>
          <w:rFonts w:ascii="Calibri" w:hAnsi="Calibri"/>
          <w:sz w:val="22"/>
          <w:szCs w:val="22"/>
        </w:rPr>
      </w:pPr>
    </w:p>
    <w:p w14:paraId="30E4BDDC" w14:textId="77777777" w:rsidR="000062A3" w:rsidRPr="00477E29" w:rsidRDefault="002010D6" w:rsidP="00762FCC">
      <w:pPr>
        <w:numPr>
          <w:ilvl w:val="0"/>
          <w:numId w:val="3"/>
        </w:numPr>
        <w:autoSpaceDE w:val="0"/>
        <w:autoSpaceDN w:val="0"/>
        <w:adjustRightInd w:val="0"/>
        <w:jc w:val="both"/>
        <w:rPr>
          <w:rFonts w:ascii="Calibri" w:hAnsi="Calibri"/>
          <w:sz w:val="22"/>
          <w:szCs w:val="22"/>
        </w:rPr>
      </w:pPr>
      <w:r w:rsidRPr="00477E29">
        <w:rPr>
          <w:rFonts w:ascii="Calibri" w:hAnsi="Calibri"/>
          <w:sz w:val="22"/>
          <w:szCs w:val="22"/>
        </w:rPr>
        <w:t>Consultant acknowledges that it will not en</w:t>
      </w:r>
      <w:r w:rsidR="00DA762C" w:rsidRPr="00477E29">
        <w:rPr>
          <w:rFonts w:ascii="Calibri" w:hAnsi="Calibri"/>
          <w:sz w:val="22"/>
          <w:szCs w:val="22"/>
        </w:rPr>
        <w:t>ter into contracts for over $</w:t>
      </w:r>
      <w:r w:rsidR="000062A3" w:rsidRPr="00477E29">
        <w:rPr>
          <w:rFonts w:ascii="Calibri" w:hAnsi="Calibri"/>
          <w:sz w:val="22"/>
          <w:szCs w:val="22"/>
        </w:rPr>
        <w:t>25</w:t>
      </w:r>
      <w:r w:rsidR="00DA762C" w:rsidRPr="00477E29">
        <w:rPr>
          <w:rFonts w:ascii="Calibri" w:hAnsi="Calibri"/>
          <w:sz w:val="22"/>
          <w:szCs w:val="22"/>
        </w:rPr>
        <w:t>,000 with suspended or debarred consultants (Executive Order 12549; 49 CFR part 29)</w:t>
      </w:r>
      <w:r w:rsidR="000062A3" w:rsidRPr="00477E29">
        <w:rPr>
          <w:rFonts w:ascii="Calibri" w:hAnsi="Calibri"/>
          <w:sz w:val="22"/>
          <w:szCs w:val="22"/>
        </w:rPr>
        <w:t xml:space="preserve">.  </w:t>
      </w:r>
      <w:r w:rsidR="000062A3" w:rsidRPr="00477E29">
        <w:rPr>
          <w:rFonts w:ascii="Calibri" w:hAnsi="Calibri" w:cs="Arial"/>
          <w:sz w:val="22"/>
          <w:szCs w:val="22"/>
          <w:lang w:val="en"/>
        </w:rPr>
        <w:t xml:space="preserve">This contract is a covered transaction for purposes of 49 CFR Part 29. </w:t>
      </w:r>
      <w:r w:rsidR="0092009F" w:rsidRPr="00477E29">
        <w:rPr>
          <w:rFonts w:ascii="Calibri" w:hAnsi="Calibri" w:cs="Arial"/>
          <w:sz w:val="22"/>
          <w:szCs w:val="22"/>
          <w:lang w:val="en"/>
        </w:rPr>
        <w:t xml:space="preserve"> </w:t>
      </w:r>
      <w:r w:rsidR="000062A3" w:rsidRPr="00477E29">
        <w:rPr>
          <w:rFonts w:ascii="Calibri" w:hAnsi="Calibri" w:cs="Arial"/>
          <w:sz w:val="22"/>
          <w:szCs w:val="22"/>
          <w:lang w:val="en"/>
        </w:rPr>
        <w:t xml:space="preserve">As such, </w:t>
      </w:r>
      <w:r w:rsidR="007A06B6" w:rsidRPr="00477E29">
        <w:rPr>
          <w:rFonts w:ascii="Calibri" w:hAnsi="Calibri" w:cs="Arial"/>
          <w:sz w:val="22"/>
          <w:szCs w:val="22"/>
          <w:lang w:val="en"/>
        </w:rPr>
        <w:t xml:space="preserve">Consultant is required to verify that neither itself, </w:t>
      </w:r>
      <w:r w:rsidR="000062A3" w:rsidRPr="00477E29">
        <w:rPr>
          <w:rFonts w:ascii="Calibri" w:hAnsi="Calibri" w:cs="Arial"/>
          <w:sz w:val="22"/>
          <w:szCs w:val="22"/>
          <w:lang w:val="en"/>
        </w:rPr>
        <w:t xml:space="preserve">its principals, as defined at 49 CFR 29.995, or affiliates, as defined at 49 CFR 29.905, are excluded or disqualified as defined at 49 CFR 29.940 and 29.945. </w:t>
      </w:r>
    </w:p>
    <w:p w14:paraId="52545DC3" w14:textId="77777777" w:rsidR="000062A3" w:rsidRPr="00477E29" w:rsidRDefault="007A06B6" w:rsidP="00762FCC">
      <w:pPr>
        <w:shd w:val="clear" w:color="auto" w:fill="FFFFFF"/>
        <w:spacing w:before="150"/>
        <w:ind w:left="1080" w:right="150"/>
        <w:jc w:val="both"/>
        <w:rPr>
          <w:rFonts w:ascii="Calibri" w:hAnsi="Calibri" w:cs="Arial"/>
          <w:sz w:val="22"/>
          <w:szCs w:val="22"/>
          <w:lang w:val="en"/>
        </w:rPr>
      </w:pPr>
      <w:r w:rsidRPr="00477E29">
        <w:rPr>
          <w:rFonts w:ascii="Calibri" w:hAnsi="Calibri" w:cs="Arial"/>
          <w:sz w:val="22"/>
          <w:szCs w:val="22"/>
          <w:lang w:val="en"/>
        </w:rPr>
        <w:t xml:space="preserve">Consultant is </w:t>
      </w:r>
      <w:r w:rsidR="000062A3" w:rsidRPr="00477E29">
        <w:rPr>
          <w:rFonts w:ascii="Calibri" w:hAnsi="Calibri" w:cs="Arial"/>
          <w:sz w:val="22"/>
          <w:szCs w:val="22"/>
          <w:lang w:val="en"/>
        </w:rPr>
        <w:t xml:space="preserve">required to comply with 49 CFR 29, Subpart C and must include the requirement to comply with 49 CFR 29, Subpart C in any lower tier covered transaction it </w:t>
      </w:r>
      <w:r w:rsidR="006A5D69" w:rsidRPr="00477E29">
        <w:rPr>
          <w:rFonts w:ascii="Calibri" w:hAnsi="Calibri" w:cs="Arial"/>
          <w:sz w:val="22"/>
          <w:szCs w:val="22"/>
          <w:lang w:val="en"/>
        </w:rPr>
        <w:t>enters</w:t>
      </w:r>
      <w:r w:rsidR="000062A3" w:rsidRPr="00477E29">
        <w:rPr>
          <w:rFonts w:ascii="Calibri" w:hAnsi="Calibri" w:cs="Arial"/>
          <w:sz w:val="22"/>
          <w:szCs w:val="22"/>
          <w:lang w:val="en"/>
        </w:rPr>
        <w:t>.</w:t>
      </w:r>
    </w:p>
    <w:p w14:paraId="099DEE90" w14:textId="77777777" w:rsidR="000062A3" w:rsidRPr="00477E29" w:rsidRDefault="000062A3" w:rsidP="00762FCC">
      <w:pPr>
        <w:shd w:val="clear" w:color="auto" w:fill="FFFFFF"/>
        <w:spacing w:before="150"/>
        <w:ind w:left="1080" w:right="150"/>
        <w:jc w:val="both"/>
        <w:rPr>
          <w:rFonts w:ascii="Calibri" w:hAnsi="Calibri" w:cs="Arial"/>
          <w:sz w:val="22"/>
          <w:szCs w:val="22"/>
          <w:lang w:val="en"/>
        </w:rPr>
      </w:pPr>
      <w:r w:rsidRPr="00477E29">
        <w:rPr>
          <w:rFonts w:ascii="Calibri" w:hAnsi="Calibri" w:cs="Arial"/>
          <w:sz w:val="22"/>
          <w:szCs w:val="22"/>
          <w:lang w:val="en"/>
        </w:rPr>
        <w:t xml:space="preserve">By signing and submitting its bid or proposal, </w:t>
      </w:r>
      <w:r w:rsidR="00663B41" w:rsidRPr="00477E29">
        <w:rPr>
          <w:rFonts w:ascii="Calibri" w:hAnsi="Calibri" w:cs="Arial"/>
          <w:sz w:val="22"/>
          <w:szCs w:val="22"/>
          <w:lang w:val="en"/>
        </w:rPr>
        <w:t>Consultant</w:t>
      </w:r>
      <w:r w:rsidRPr="00477E29">
        <w:rPr>
          <w:rFonts w:ascii="Calibri" w:hAnsi="Calibri" w:cs="Arial"/>
          <w:sz w:val="22"/>
          <w:szCs w:val="22"/>
          <w:lang w:val="en"/>
        </w:rPr>
        <w:t xml:space="preserve"> certifies as follows:</w:t>
      </w:r>
    </w:p>
    <w:p w14:paraId="0AD5D34C" w14:textId="77777777" w:rsidR="00DA762C" w:rsidRPr="00477E29" w:rsidRDefault="000062A3" w:rsidP="00762FCC">
      <w:pPr>
        <w:shd w:val="clear" w:color="auto" w:fill="FFFFFF"/>
        <w:autoSpaceDE w:val="0"/>
        <w:autoSpaceDN w:val="0"/>
        <w:adjustRightInd w:val="0"/>
        <w:spacing w:before="150"/>
        <w:ind w:left="1080" w:right="150"/>
        <w:jc w:val="both"/>
        <w:rPr>
          <w:rFonts w:ascii="Calibri" w:hAnsi="Calibri" w:cs="Arial"/>
          <w:sz w:val="22"/>
          <w:szCs w:val="22"/>
          <w:lang w:val="en"/>
        </w:rPr>
      </w:pPr>
      <w:r w:rsidRPr="00477E29">
        <w:rPr>
          <w:rFonts w:ascii="Calibri" w:hAnsi="Calibri" w:cs="Arial"/>
          <w:sz w:val="22"/>
          <w:szCs w:val="22"/>
          <w:lang w:val="en"/>
        </w:rPr>
        <w:t xml:space="preserve">The certification in this clause is a material representation of fact relied upon by </w:t>
      </w:r>
      <w:r w:rsidR="0092009F" w:rsidRPr="00477E29">
        <w:rPr>
          <w:rFonts w:ascii="Calibri" w:hAnsi="Calibri" w:cs="Arial"/>
          <w:sz w:val="22"/>
          <w:szCs w:val="22"/>
          <w:lang w:val="en"/>
        </w:rPr>
        <w:t>SRTA.</w:t>
      </w:r>
      <w:r w:rsidRPr="00477E29">
        <w:rPr>
          <w:rFonts w:ascii="Calibri" w:hAnsi="Calibri" w:cs="Arial"/>
          <w:sz w:val="22"/>
          <w:szCs w:val="22"/>
          <w:lang w:val="en"/>
        </w:rPr>
        <w:t xml:space="preserve"> If it is later determined that the </w:t>
      </w:r>
      <w:r w:rsidR="0092009F" w:rsidRPr="00477E29">
        <w:rPr>
          <w:rFonts w:ascii="Calibri" w:hAnsi="Calibri" w:cs="Arial"/>
          <w:sz w:val="22"/>
          <w:szCs w:val="22"/>
          <w:lang w:val="en"/>
        </w:rPr>
        <w:t xml:space="preserve">Consultant </w:t>
      </w:r>
      <w:r w:rsidRPr="00477E29">
        <w:rPr>
          <w:rFonts w:ascii="Calibri" w:hAnsi="Calibri" w:cs="Arial"/>
          <w:sz w:val="22"/>
          <w:szCs w:val="22"/>
          <w:lang w:val="en"/>
        </w:rPr>
        <w:t>knowingly rendered an erroneous certification, in addition to remedies available to</w:t>
      </w:r>
      <w:r w:rsidR="0092009F" w:rsidRPr="00477E29">
        <w:rPr>
          <w:rFonts w:ascii="Calibri" w:hAnsi="Calibri" w:cs="Arial"/>
          <w:sz w:val="22"/>
          <w:szCs w:val="22"/>
          <w:lang w:val="en"/>
        </w:rPr>
        <w:t xml:space="preserve"> SRTA</w:t>
      </w:r>
      <w:r w:rsidRPr="00477E29">
        <w:rPr>
          <w:rFonts w:ascii="Calibri" w:hAnsi="Calibri" w:cs="Arial"/>
          <w:sz w:val="22"/>
          <w:szCs w:val="22"/>
          <w:lang w:val="en"/>
        </w:rPr>
        <w:t xml:space="preserve">, the Federal Government may pursue available remedies, including but not limited to </w:t>
      </w:r>
      <w:r w:rsidR="0092009F" w:rsidRPr="00477E29">
        <w:rPr>
          <w:rFonts w:ascii="Calibri" w:hAnsi="Calibri" w:cs="Arial"/>
          <w:sz w:val="22"/>
          <w:szCs w:val="22"/>
          <w:lang w:val="en"/>
        </w:rPr>
        <w:t xml:space="preserve">suspension and/or debarment. Consultant </w:t>
      </w:r>
      <w:r w:rsidRPr="00477E29">
        <w:rPr>
          <w:rFonts w:ascii="Calibri" w:hAnsi="Calibri" w:cs="Arial"/>
          <w:sz w:val="22"/>
          <w:szCs w:val="22"/>
          <w:lang w:val="en"/>
        </w:rPr>
        <w:t xml:space="preserve">agrees to comply with the requirements of 49 CFR 29, Subpart C while this offer is valid and throughout the period of any contract that may arise from this </w:t>
      </w:r>
      <w:r w:rsidR="0092009F" w:rsidRPr="00477E29">
        <w:rPr>
          <w:rFonts w:ascii="Calibri" w:hAnsi="Calibri" w:cs="Arial"/>
          <w:sz w:val="22"/>
          <w:szCs w:val="22"/>
          <w:lang w:val="en"/>
        </w:rPr>
        <w:t xml:space="preserve">offer. Consultant </w:t>
      </w:r>
      <w:r w:rsidRPr="00477E29">
        <w:rPr>
          <w:rFonts w:ascii="Calibri" w:hAnsi="Calibri" w:cs="Arial"/>
          <w:sz w:val="22"/>
          <w:szCs w:val="22"/>
          <w:lang w:val="en"/>
        </w:rPr>
        <w:t xml:space="preserve">further agrees to include a provision requiring such compliance in its </w:t>
      </w:r>
      <w:r w:rsidR="0092009F" w:rsidRPr="00477E29">
        <w:rPr>
          <w:rFonts w:ascii="Calibri" w:hAnsi="Calibri" w:cs="Arial"/>
          <w:sz w:val="22"/>
          <w:szCs w:val="22"/>
          <w:lang w:val="en"/>
        </w:rPr>
        <w:t>lower tier covered transactions.</w:t>
      </w:r>
    </w:p>
    <w:p w14:paraId="4817BAF0" w14:textId="77777777" w:rsidR="004132DD" w:rsidRPr="00477E29" w:rsidRDefault="004132DD" w:rsidP="00762FCC">
      <w:pPr>
        <w:autoSpaceDE w:val="0"/>
        <w:autoSpaceDN w:val="0"/>
        <w:adjustRightInd w:val="0"/>
        <w:ind w:left="1080"/>
        <w:jc w:val="both"/>
        <w:rPr>
          <w:rFonts w:ascii="Calibri" w:hAnsi="Calibri"/>
          <w:sz w:val="22"/>
          <w:szCs w:val="22"/>
        </w:rPr>
      </w:pPr>
    </w:p>
    <w:p w14:paraId="516B6918" w14:textId="77777777" w:rsidR="00DA762C" w:rsidRPr="00477E29" w:rsidRDefault="002010D6" w:rsidP="00762FCC">
      <w:pPr>
        <w:numPr>
          <w:ilvl w:val="0"/>
          <w:numId w:val="3"/>
        </w:numPr>
        <w:autoSpaceDE w:val="0"/>
        <w:autoSpaceDN w:val="0"/>
        <w:adjustRightInd w:val="0"/>
        <w:jc w:val="both"/>
        <w:rPr>
          <w:rFonts w:ascii="Calibri" w:hAnsi="Calibri"/>
          <w:sz w:val="22"/>
          <w:szCs w:val="22"/>
        </w:rPr>
      </w:pPr>
      <w:r w:rsidRPr="00477E29">
        <w:rPr>
          <w:rFonts w:ascii="Calibri" w:hAnsi="Calibri"/>
          <w:sz w:val="22"/>
          <w:szCs w:val="22"/>
        </w:rPr>
        <w:t xml:space="preserve">Consultant will comply with </w:t>
      </w:r>
      <w:r w:rsidR="00DA762C" w:rsidRPr="00477E29">
        <w:rPr>
          <w:rFonts w:ascii="Calibri" w:hAnsi="Calibri"/>
          <w:sz w:val="22"/>
          <w:szCs w:val="22"/>
        </w:rPr>
        <w:t>appropriate Patent and Rights in Data requirements (37 C.F.R.  Part 401 and 49 C.F.R.  Part 18).</w:t>
      </w:r>
    </w:p>
    <w:p w14:paraId="20ABAABE" w14:textId="77777777" w:rsidR="00DA762C" w:rsidRPr="00477E29" w:rsidRDefault="00DA762C" w:rsidP="00762FCC">
      <w:pPr>
        <w:autoSpaceDE w:val="0"/>
        <w:autoSpaceDN w:val="0"/>
        <w:adjustRightInd w:val="0"/>
        <w:jc w:val="both"/>
        <w:rPr>
          <w:rFonts w:ascii="Calibri" w:hAnsi="Calibri"/>
          <w:sz w:val="22"/>
          <w:szCs w:val="22"/>
        </w:rPr>
      </w:pPr>
    </w:p>
    <w:p w14:paraId="74C1F983" w14:textId="77777777" w:rsidR="00DA762C" w:rsidRPr="00477E29" w:rsidRDefault="002010D6" w:rsidP="00762FCC">
      <w:pPr>
        <w:numPr>
          <w:ilvl w:val="0"/>
          <w:numId w:val="3"/>
        </w:numPr>
        <w:autoSpaceDE w:val="0"/>
        <w:autoSpaceDN w:val="0"/>
        <w:adjustRightInd w:val="0"/>
        <w:jc w:val="both"/>
        <w:rPr>
          <w:rFonts w:ascii="Calibri" w:hAnsi="Calibri"/>
          <w:sz w:val="22"/>
          <w:szCs w:val="22"/>
        </w:rPr>
      </w:pPr>
      <w:r w:rsidRPr="00477E29">
        <w:rPr>
          <w:rFonts w:ascii="Calibri" w:hAnsi="Calibri"/>
          <w:sz w:val="22"/>
          <w:szCs w:val="22"/>
        </w:rPr>
        <w:lastRenderedPageBreak/>
        <w:t xml:space="preserve">Consultant will </w:t>
      </w:r>
      <w:r w:rsidR="00DA762C" w:rsidRPr="00477E29">
        <w:rPr>
          <w:rFonts w:ascii="Calibri" w:hAnsi="Calibri"/>
          <w:sz w:val="22"/>
          <w:szCs w:val="22"/>
        </w:rPr>
        <w:t>comply with 49 U.S.C.  40118 in accordance with the General Service Administration’s regulations at 41 C</w:t>
      </w:r>
      <w:r w:rsidR="00840693" w:rsidRPr="00477E29">
        <w:rPr>
          <w:rFonts w:ascii="Calibri" w:hAnsi="Calibri"/>
          <w:sz w:val="22"/>
          <w:szCs w:val="22"/>
        </w:rPr>
        <w:t>.</w:t>
      </w:r>
      <w:r w:rsidR="00DA762C" w:rsidRPr="00477E29">
        <w:rPr>
          <w:rFonts w:ascii="Calibri" w:hAnsi="Calibri"/>
          <w:sz w:val="22"/>
          <w:szCs w:val="22"/>
        </w:rPr>
        <w:t>F</w:t>
      </w:r>
      <w:r w:rsidR="00840693" w:rsidRPr="00477E29">
        <w:rPr>
          <w:rFonts w:ascii="Calibri" w:hAnsi="Calibri"/>
          <w:sz w:val="22"/>
          <w:szCs w:val="22"/>
        </w:rPr>
        <w:t>.</w:t>
      </w:r>
      <w:r w:rsidR="00DA762C" w:rsidRPr="00477E29">
        <w:rPr>
          <w:rFonts w:ascii="Calibri" w:hAnsi="Calibri"/>
          <w:sz w:val="22"/>
          <w:szCs w:val="22"/>
        </w:rPr>
        <w:t>R</w:t>
      </w:r>
      <w:r w:rsidR="00840693" w:rsidRPr="00477E29">
        <w:rPr>
          <w:rFonts w:ascii="Calibri" w:hAnsi="Calibri"/>
          <w:sz w:val="22"/>
          <w:szCs w:val="22"/>
        </w:rPr>
        <w:t>.</w:t>
      </w:r>
      <w:r w:rsidR="00DA762C" w:rsidRPr="00477E29">
        <w:rPr>
          <w:rFonts w:ascii="Calibri" w:hAnsi="Calibri"/>
          <w:sz w:val="22"/>
          <w:szCs w:val="22"/>
        </w:rPr>
        <w:t xml:space="preserve"> Part 301-10.</w:t>
      </w:r>
    </w:p>
    <w:p w14:paraId="508E0329" w14:textId="77777777" w:rsidR="00601F05" w:rsidRPr="00477E29" w:rsidRDefault="00601F05" w:rsidP="00762FCC">
      <w:pPr>
        <w:pStyle w:val="ListParagraph"/>
        <w:jc w:val="both"/>
        <w:rPr>
          <w:rFonts w:ascii="Calibri" w:hAnsi="Calibri"/>
          <w:sz w:val="22"/>
          <w:szCs w:val="22"/>
        </w:rPr>
      </w:pPr>
    </w:p>
    <w:p w14:paraId="731C1D60" w14:textId="77777777" w:rsidR="00601F05" w:rsidRPr="00477E29" w:rsidRDefault="00601F05" w:rsidP="00762FCC">
      <w:pPr>
        <w:numPr>
          <w:ilvl w:val="0"/>
          <w:numId w:val="3"/>
        </w:numPr>
        <w:jc w:val="both"/>
        <w:rPr>
          <w:rFonts w:ascii="Calibri" w:hAnsi="Calibri"/>
          <w:sz w:val="22"/>
          <w:szCs w:val="22"/>
        </w:rPr>
      </w:pPr>
      <w:r w:rsidRPr="00477E29">
        <w:rPr>
          <w:rFonts w:ascii="Calibri" w:hAnsi="Calibri"/>
          <w:sz w:val="22"/>
          <w:szCs w:val="22"/>
        </w:rPr>
        <w:t>Consultant, in accordance with 49 U.S.C.  Section 5325(b)(3), will ensure that all federally assisted contracts and subcontracts including program management, architectural engineering,  feasibility studies, preliminary engineering, design, architectural, engineering, surveying, mapping or related services must be performed (i.e. a consultant cannot incur and invoice the agency any unallowable, unallocable, or unreasonable costs prohibited by the Federal Acquisition Regulations (FAR) and/or the contract terms and conditions) and audited in accordance with FAR Part 31 cost principles.  The consultant, its sub-consultants, and sub-recipients must accept FAR indirect cost rates for one-year applicable accounting periods established by a cognizant federal or state government agency, if those rates are not currently under dispute, and these established rates will apply for purposes of contract estimation, negotiation, administration, reporting, change order, options, and payments, not limited by administrative or de facto ceilings.</w:t>
      </w:r>
    </w:p>
    <w:p w14:paraId="189FD1C8" w14:textId="77777777" w:rsidR="00680030" w:rsidRPr="00477E29" w:rsidRDefault="00680030" w:rsidP="00762FCC">
      <w:pPr>
        <w:pStyle w:val="ListParagraph"/>
        <w:jc w:val="both"/>
        <w:rPr>
          <w:rFonts w:ascii="Calibri" w:hAnsi="Calibri"/>
          <w:sz w:val="22"/>
          <w:szCs w:val="22"/>
        </w:rPr>
      </w:pPr>
    </w:p>
    <w:p w14:paraId="463F9A55" w14:textId="77777777" w:rsidR="00680030" w:rsidRPr="00477E29" w:rsidRDefault="00680030" w:rsidP="00762FCC">
      <w:pPr>
        <w:numPr>
          <w:ilvl w:val="0"/>
          <w:numId w:val="3"/>
        </w:numPr>
        <w:jc w:val="both"/>
        <w:rPr>
          <w:rFonts w:ascii="Calibri" w:hAnsi="Calibri"/>
          <w:sz w:val="22"/>
          <w:szCs w:val="22"/>
        </w:rPr>
      </w:pPr>
      <w:r w:rsidRPr="00477E29">
        <w:rPr>
          <w:rFonts w:ascii="Calibri" w:hAnsi="Calibri" w:cs="Arial"/>
          <w:sz w:val="22"/>
          <w:szCs w:val="22"/>
          <w:lang w:val="en"/>
        </w:rPr>
        <w:t xml:space="preserve">Consultant shall </w:t>
      </w:r>
      <w:r w:rsidR="006A5D69" w:rsidRPr="00477E29">
        <w:rPr>
          <w:rFonts w:ascii="Calibri" w:hAnsi="Calibri" w:cs="Arial"/>
          <w:sz w:val="22"/>
          <w:szCs w:val="22"/>
          <w:lang w:val="en"/>
        </w:rPr>
        <w:t>always</w:t>
      </w:r>
      <w:r w:rsidRPr="00477E29">
        <w:rPr>
          <w:rFonts w:ascii="Calibri" w:hAnsi="Calibri" w:cs="Arial"/>
          <w:sz w:val="22"/>
          <w:szCs w:val="22"/>
          <w:lang w:val="en"/>
        </w:rPr>
        <w:t xml:space="preserve"> comply with all applicable Federal Transit Administration (FTA) regulations, policies, procedures and directives, including without limitation those listed directly or by reference in the Master Agreement between SRTA and FTA, as they may be amended or promulgated from time to time during the term of this contract. Consultant's failure to so comply shall constitute a material breach of this contract.</w:t>
      </w:r>
    </w:p>
    <w:p w14:paraId="11107CF5" w14:textId="77777777" w:rsidR="00680030" w:rsidRPr="00477E29" w:rsidRDefault="00680030" w:rsidP="00762FCC">
      <w:pPr>
        <w:pStyle w:val="ListParagraph"/>
        <w:jc w:val="both"/>
        <w:rPr>
          <w:rFonts w:ascii="Calibri" w:hAnsi="Calibri"/>
          <w:sz w:val="22"/>
          <w:szCs w:val="22"/>
        </w:rPr>
      </w:pPr>
    </w:p>
    <w:p w14:paraId="409680D2" w14:textId="77777777" w:rsidR="00680030" w:rsidRPr="00477E29" w:rsidRDefault="00384A17" w:rsidP="00762FCC">
      <w:pPr>
        <w:numPr>
          <w:ilvl w:val="0"/>
          <w:numId w:val="3"/>
        </w:numPr>
        <w:jc w:val="both"/>
        <w:rPr>
          <w:rFonts w:ascii="Calibri" w:hAnsi="Calibri"/>
          <w:sz w:val="22"/>
          <w:szCs w:val="22"/>
        </w:rPr>
      </w:pPr>
      <w:r w:rsidRPr="00477E29">
        <w:rPr>
          <w:rFonts w:ascii="Calibri" w:hAnsi="Calibri" w:cs="Arial"/>
          <w:sz w:val="22"/>
          <w:szCs w:val="22"/>
          <w:lang w:val="en"/>
        </w:rPr>
        <w:t>Consultant</w:t>
      </w:r>
      <w:r w:rsidR="00680030" w:rsidRPr="00477E29">
        <w:rPr>
          <w:rFonts w:ascii="Calibri" w:hAnsi="Calibri" w:cs="Arial"/>
          <w:sz w:val="22"/>
          <w:szCs w:val="22"/>
          <w:lang w:val="en"/>
        </w:rPr>
        <w:t xml:space="preserve"> agrees to comply with all the requirements of Section 6002 of the Resource Conservation and Recovery Act (RCRA), as amended (42 U.S.C. 6962), including but not limited to the regulatory provisions of 40 CFR Part 247, and Executive Order 12873, as they apply to the procurement of the items designated in Subpart B of 40 CFR Part 247.</w:t>
      </w:r>
    </w:p>
    <w:p w14:paraId="68D8CC82" w14:textId="77777777" w:rsidR="00384A17" w:rsidRPr="00477E29" w:rsidRDefault="00384A17" w:rsidP="00762FCC">
      <w:pPr>
        <w:pStyle w:val="ListParagraph"/>
        <w:jc w:val="both"/>
        <w:rPr>
          <w:rFonts w:ascii="Calibri" w:hAnsi="Calibri"/>
          <w:sz w:val="22"/>
          <w:szCs w:val="22"/>
        </w:rPr>
      </w:pPr>
    </w:p>
    <w:p w14:paraId="602A775C" w14:textId="77777777" w:rsidR="00384A17" w:rsidRPr="00477E29" w:rsidRDefault="00384A17" w:rsidP="00762FCC">
      <w:pPr>
        <w:numPr>
          <w:ilvl w:val="0"/>
          <w:numId w:val="3"/>
        </w:numPr>
        <w:shd w:val="clear" w:color="auto" w:fill="FFFFFF"/>
        <w:spacing w:before="150"/>
        <w:ind w:right="225"/>
        <w:jc w:val="both"/>
        <w:rPr>
          <w:rFonts w:ascii="Calibri" w:hAnsi="Calibri" w:cs="Arial"/>
          <w:sz w:val="22"/>
          <w:szCs w:val="22"/>
          <w:lang w:val="en"/>
        </w:rPr>
      </w:pPr>
      <w:r w:rsidRPr="00477E29">
        <w:rPr>
          <w:rFonts w:ascii="Calibri" w:hAnsi="Calibri" w:cs="Arial"/>
          <w:sz w:val="22"/>
          <w:szCs w:val="22"/>
          <w:lang w:val="en"/>
        </w:rPr>
        <w:t>SRTA and Consultant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SRTA, Consultant, or any other party (whether or not a party to that contract) pertaining to any matter resulting from the underlying contract.</w:t>
      </w:r>
    </w:p>
    <w:p w14:paraId="5831DFFC" w14:textId="77777777" w:rsidR="00384A17" w:rsidRPr="00477E29" w:rsidRDefault="00EE3FB3" w:rsidP="00762FCC">
      <w:pPr>
        <w:numPr>
          <w:ilvl w:val="0"/>
          <w:numId w:val="3"/>
        </w:numPr>
        <w:shd w:val="clear" w:color="auto" w:fill="FFFFFF"/>
        <w:spacing w:before="150"/>
        <w:ind w:right="225"/>
        <w:jc w:val="both"/>
        <w:rPr>
          <w:rFonts w:ascii="Calibri" w:hAnsi="Calibri" w:cs="Arial"/>
          <w:sz w:val="22"/>
          <w:szCs w:val="22"/>
          <w:lang w:val="en"/>
        </w:rPr>
      </w:pPr>
      <w:r w:rsidRPr="00477E29">
        <w:rPr>
          <w:rFonts w:ascii="Calibri" w:hAnsi="Calibri" w:cs="Arial"/>
          <w:sz w:val="22"/>
          <w:szCs w:val="22"/>
          <w:lang w:val="en"/>
        </w:rPr>
        <w:t xml:space="preserve">The preceding provisions include, in part, certain Standard Terms and Conditions required by DOT, </w:t>
      </w:r>
      <w:r w:rsidR="005D2F50" w:rsidRPr="00477E29">
        <w:rPr>
          <w:rFonts w:ascii="Calibri" w:hAnsi="Calibri" w:cs="Arial"/>
          <w:sz w:val="22"/>
          <w:szCs w:val="22"/>
          <w:lang w:val="en"/>
        </w:rPr>
        <w:t>whether</w:t>
      </w:r>
      <w:r w:rsidRPr="00477E29">
        <w:rPr>
          <w:rFonts w:ascii="Calibri" w:hAnsi="Calibri" w:cs="Arial"/>
          <w:sz w:val="22"/>
          <w:szCs w:val="22"/>
          <w:lang w:val="en"/>
        </w:rPr>
        <w:t xml:space="preserve"> expressly set forth in the preceding contract provisions. All contractual provisions required by DOT, as set forth in </w:t>
      </w:r>
      <w:hyperlink r:id="rId8" w:history="1">
        <w:r w:rsidRPr="00477E29">
          <w:rPr>
            <w:rFonts w:ascii="Calibri" w:hAnsi="Calibri" w:cs="Arial"/>
            <w:color w:val="38434B"/>
            <w:sz w:val="22"/>
            <w:szCs w:val="22"/>
            <w:u w:val="single"/>
            <w:lang w:val="en"/>
          </w:rPr>
          <w:t>FTA Circular 4220.1E</w:t>
        </w:r>
      </w:hyperlink>
      <w:r w:rsidRPr="00477E29">
        <w:rPr>
          <w:rFonts w:ascii="Calibri" w:hAnsi="Calibri" w:cs="Arial"/>
          <w:sz w:val="22"/>
          <w:szCs w:val="22"/>
          <w:lang w:val="en"/>
        </w:rPr>
        <w:t xml:space="preserve"> are hereby incorporated by reference. Anything to the contrary herein notwithstanding, all FTA mandated terms shall be deemed to control in the event of a conflict with other provisions contained in this Agreement. The Con</w:t>
      </w:r>
      <w:r w:rsidR="003755AF" w:rsidRPr="00477E29">
        <w:rPr>
          <w:rFonts w:ascii="Calibri" w:hAnsi="Calibri" w:cs="Arial"/>
          <w:sz w:val="22"/>
          <w:szCs w:val="22"/>
          <w:lang w:val="en"/>
        </w:rPr>
        <w:t xml:space="preserve">sultant </w:t>
      </w:r>
      <w:r w:rsidRPr="00477E29">
        <w:rPr>
          <w:rFonts w:ascii="Calibri" w:hAnsi="Calibri" w:cs="Arial"/>
          <w:sz w:val="22"/>
          <w:szCs w:val="22"/>
          <w:lang w:val="en"/>
        </w:rPr>
        <w:t xml:space="preserve">shall not perform any act, fail to perform any act, or refuse to comply with any </w:t>
      </w:r>
      <w:r w:rsidR="003755AF" w:rsidRPr="00477E29">
        <w:rPr>
          <w:rFonts w:ascii="Calibri" w:hAnsi="Calibri" w:cs="Arial"/>
          <w:sz w:val="22"/>
          <w:szCs w:val="22"/>
          <w:lang w:val="en"/>
        </w:rPr>
        <w:t xml:space="preserve">SRTA </w:t>
      </w:r>
      <w:r w:rsidRPr="00477E29">
        <w:rPr>
          <w:rFonts w:ascii="Calibri" w:hAnsi="Calibri" w:cs="Arial"/>
          <w:sz w:val="22"/>
          <w:szCs w:val="22"/>
          <w:lang w:val="en"/>
        </w:rPr>
        <w:t xml:space="preserve">requests which would cause </w:t>
      </w:r>
      <w:r w:rsidR="003755AF" w:rsidRPr="00477E29">
        <w:rPr>
          <w:rFonts w:ascii="Calibri" w:hAnsi="Calibri" w:cs="Arial"/>
          <w:sz w:val="22"/>
          <w:szCs w:val="22"/>
          <w:lang w:val="en"/>
        </w:rPr>
        <w:t xml:space="preserve">SRTA </w:t>
      </w:r>
      <w:r w:rsidRPr="00477E29">
        <w:rPr>
          <w:rFonts w:ascii="Calibri" w:hAnsi="Calibri" w:cs="Arial"/>
          <w:sz w:val="22"/>
          <w:szCs w:val="22"/>
          <w:lang w:val="en"/>
        </w:rPr>
        <w:t>to be in violation of the FTA terms and conditions.</w:t>
      </w:r>
    </w:p>
    <w:p w14:paraId="0C6A9F0A" w14:textId="77777777" w:rsidR="00F5388D" w:rsidRPr="00477E29" w:rsidRDefault="00F5388D" w:rsidP="00762FCC">
      <w:pPr>
        <w:shd w:val="clear" w:color="auto" w:fill="FFFFFF"/>
        <w:spacing w:before="150"/>
        <w:ind w:left="1080" w:right="225"/>
        <w:jc w:val="both"/>
        <w:rPr>
          <w:rFonts w:ascii="Calibri" w:hAnsi="Calibri" w:cs="Arial"/>
          <w:sz w:val="22"/>
          <w:szCs w:val="22"/>
          <w:lang w:val="en"/>
        </w:rPr>
      </w:pPr>
    </w:p>
    <w:p w14:paraId="716409F6" w14:textId="77777777" w:rsidR="0041085C" w:rsidRPr="00477E29" w:rsidRDefault="0041085C" w:rsidP="00762FCC">
      <w:pPr>
        <w:tabs>
          <w:tab w:val="left" w:pos="720"/>
          <w:tab w:val="left" w:pos="1440"/>
        </w:tabs>
        <w:jc w:val="both"/>
        <w:rPr>
          <w:rFonts w:ascii="Calibri" w:hAnsi="Calibri" w:cs="Tahoma"/>
          <w:b/>
          <w:bCs/>
          <w:sz w:val="22"/>
          <w:szCs w:val="22"/>
        </w:rPr>
      </w:pPr>
      <w:r w:rsidRPr="00477E29">
        <w:rPr>
          <w:rFonts w:ascii="Calibri" w:hAnsi="Calibri" w:cs="Tahoma"/>
          <w:b/>
          <w:bCs/>
          <w:sz w:val="22"/>
          <w:szCs w:val="22"/>
        </w:rPr>
        <w:t>1</w:t>
      </w:r>
      <w:r w:rsidR="006D5E30" w:rsidRPr="00477E29">
        <w:rPr>
          <w:rFonts w:ascii="Calibri" w:hAnsi="Calibri" w:cs="Tahoma"/>
          <w:b/>
          <w:bCs/>
          <w:sz w:val="22"/>
          <w:szCs w:val="22"/>
        </w:rPr>
        <w:t>8</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ACCESS TO RECORDS/RETENTION</w:t>
      </w:r>
    </w:p>
    <w:p w14:paraId="25DF1F93" w14:textId="77777777" w:rsidR="0041085C" w:rsidRPr="00477E29" w:rsidRDefault="0041085C" w:rsidP="00762FCC">
      <w:pPr>
        <w:tabs>
          <w:tab w:val="left" w:pos="720"/>
          <w:tab w:val="left" w:pos="1440"/>
        </w:tabs>
        <w:ind w:left="1080" w:hanging="360"/>
        <w:jc w:val="both"/>
        <w:rPr>
          <w:rFonts w:ascii="Calibri" w:hAnsi="Calibri" w:cs="Tahoma"/>
          <w:sz w:val="22"/>
          <w:szCs w:val="22"/>
        </w:rPr>
      </w:pPr>
    </w:p>
    <w:p w14:paraId="7BCB11F5" w14:textId="77777777" w:rsidR="0041085C" w:rsidRPr="00477E29" w:rsidRDefault="00046844" w:rsidP="00762FCC">
      <w:pPr>
        <w:ind w:left="720"/>
        <w:jc w:val="both"/>
        <w:rPr>
          <w:rFonts w:ascii="Calibri" w:hAnsi="Calibri" w:cs="Tahoma"/>
          <w:sz w:val="22"/>
          <w:szCs w:val="22"/>
        </w:rPr>
      </w:pPr>
      <w:r w:rsidRPr="00477E29">
        <w:rPr>
          <w:rFonts w:ascii="Calibri" w:hAnsi="Calibri" w:cs="Tahoma"/>
          <w:sz w:val="22"/>
          <w:szCs w:val="22"/>
        </w:rPr>
        <w:t>SRTA</w:t>
      </w:r>
      <w:r w:rsidR="0041085C" w:rsidRPr="00477E29">
        <w:rPr>
          <w:rFonts w:ascii="Calibri" w:hAnsi="Calibri" w:cs="Tahoma"/>
          <w:sz w:val="22"/>
          <w:szCs w:val="22"/>
        </w:rPr>
        <w:t>, federal</w:t>
      </w:r>
      <w:r w:rsidR="005C5A94" w:rsidRPr="00477E29">
        <w:rPr>
          <w:rFonts w:ascii="Calibri" w:hAnsi="Calibri" w:cs="Tahoma"/>
          <w:sz w:val="22"/>
          <w:szCs w:val="22"/>
        </w:rPr>
        <w:t>,</w:t>
      </w:r>
      <w:r w:rsidR="0041085C" w:rsidRPr="00477E29">
        <w:rPr>
          <w:rFonts w:ascii="Calibri" w:hAnsi="Calibri" w:cs="Tahoma"/>
          <w:sz w:val="22"/>
          <w:szCs w:val="22"/>
        </w:rPr>
        <w:t xml:space="preserve"> and state officials shall have access to any books, documents, papers</w:t>
      </w:r>
      <w:r w:rsidR="005C5A94" w:rsidRPr="00477E29">
        <w:rPr>
          <w:rFonts w:ascii="Calibri" w:hAnsi="Calibri" w:cs="Tahoma"/>
          <w:sz w:val="22"/>
          <w:szCs w:val="22"/>
        </w:rPr>
        <w:t>,</w:t>
      </w:r>
      <w:r w:rsidR="0041085C" w:rsidRPr="00477E29">
        <w:rPr>
          <w:rFonts w:ascii="Calibri" w:hAnsi="Calibri" w:cs="Tahoma"/>
          <w:sz w:val="22"/>
          <w:szCs w:val="22"/>
        </w:rPr>
        <w:t xml:space="preserve"> and records of Consultant which are directly pertinent to the subject matter of this agreement </w:t>
      </w:r>
      <w:r w:rsidR="006A5D69" w:rsidRPr="00477E29">
        <w:rPr>
          <w:rFonts w:ascii="Calibri" w:hAnsi="Calibri" w:cs="Tahoma"/>
          <w:sz w:val="22"/>
          <w:szCs w:val="22"/>
        </w:rPr>
        <w:t>for</w:t>
      </w:r>
      <w:r w:rsidR="0041085C" w:rsidRPr="00477E29">
        <w:rPr>
          <w:rFonts w:ascii="Calibri" w:hAnsi="Calibri" w:cs="Tahoma"/>
          <w:sz w:val="22"/>
          <w:szCs w:val="22"/>
        </w:rPr>
        <w:t xml:space="preserve"> auditing or examining the activities of Consultant or </w:t>
      </w:r>
      <w:r w:rsidRPr="00477E29">
        <w:rPr>
          <w:rFonts w:ascii="Calibri" w:hAnsi="Calibri" w:cs="Tahoma"/>
          <w:sz w:val="22"/>
          <w:szCs w:val="22"/>
        </w:rPr>
        <w:t>SRTA</w:t>
      </w:r>
      <w:r w:rsidR="0041085C" w:rsidRPr="00477E29">
        <w:rPr>
          <w:rFonts w:ascii="Calibri" w:hAnsi="Calibri" w:cs="Tahoma"/>
          <w:sz w:val="22"/>
          <w:szCs w:val="22"/>
        </w:rPr>
        <w:t xml:space="preserve">.  Except where longer retention is required by </w:t>
      </w:r>
      <w:r w:rsidR="0041085C" w:rsidRPr="00477E29">
        <w:rPr>
          <w:rFonts w:ascii="Calibri" w:hAnsi="Calibri" w:cs="Tahoma"/>
          <w:sz w:val="22"/>
          <w:szCs w:val="22"/>
        </w:rPr>
        <w:lastRenderedPageBreak/>
        <w:t xml:space="preserve">federal or state law, Consultant shall maintain all records for five years after </w:t>
      </w:r>
      <w:r w:rsidRPr="00477E29">
        <w:rPr>
          <w:rFonts w:ascii="Calibri" w:hAnsi="Calibri" w:cs="Tahoma"/>
          <w:sz w:val="22"/>
          <w:szCs w:val="22"/>
        </w:rPr>
        <w:t>SRTA</w:t>
      </w:r>
      <w:r w:rsidR="001F69A8" w:rsidRPr="00477E29">
        <w:rPr>
          <w:rFonts w:ascii="Calibri" w:hAnsi="Calibri" w:cs="Tahoma"/>
          <w:sz w:val="22"/>
          <w:szCs w:val="22"/>
        </w:rPr>
        <w:t xml:space="preserve"> </w:t>
      </w:r>
      <w:r w:rsidR="0041085C" w:rsidRPr="00477E29">
        <w:rPr>
          <w:rFonts w:ascii="Calibri" w:hAnsi="Calibri" w:cs="Tahoma"/>
          <w:sz w:val="22"/>
          <w:szCs w:val="22"/>
        </w:rPr>
        <w:t xml:space="preserve">makes final payment hereunder. </w:t>
      </w:r>
    </w:p>
    <w:p w14:paraId="387CCFC0" w14:textId="77777777" w:rsidR="0041085C" w:rsidRPr="00477E29" w:rsidRDefault="0041085C" w:rsidP="00762FCC">
      <w:pPr>
        <w:pStyle w:val="2Paragraph"/>
        <w:tabs>
          <w:tab w:val="left" w:pos="2160"/>
        </w:tabs>
        <w:ind w:left="1080" w:hanging="360"/>
        <w:jc w:val="both"/>
        <w:rPr>
          <w:rFonts w:ascii="Calibri" w:hAnsi="Calibri" w:cs="Tahoma"/>
          <w:sz w:val="22"/>
          <w:szCs w:val="22"/>
        </w:rPr>
      </w:pPr>
    </w:p>
    <w:p w14:paraId="273ADA62" w14:textId="77777777" w:rsidR="0041085C" w:rsidRPr="00477E29" w:rsidRDefault="0041085C" w:rsidP="00762FCC">
      <w:pPr>
        <w:pStyle w:val="2Paragraph"/>
        <w:tabs>
          <w:tab w:val="left" w:pos="2160"/>
        </w:tabs>
        <w:ind w:left="720"/>
        <w:jc w:val="both"/>
        <w:rPr>
          <w:rFonts w:ascii="Calibri" w:hAnsi="Calibri" w:cs="Tahoma"/>
          <w:sz w:val="22"/>
          <w:szCs w:val="22"/>
        </w:rPr>
      </w:pPr>
      <w:r w:rsidRPr="00477E29">
        <w:rPr>
          <w:rFonts w:ascii="Calibri" w:hAnsi="Calibri" w:cs="Tahoma"/>
          <w:b/>
          <w:bCs/>
          <w:sz w:val="22"/>
          <w:szCs w:val="22"/>
        </w:rPr>
        <w:t>1</w:t>
      </w:r>
      <w:r w:rsidR="006D5E30" w:rsidRPr="00477E29">
        <w:rPr>
          <w:rFonts w:ascii="Calibri" w:hAnsi="Calibri" w:cs="Tahoma"/>
          <w:b/>
          <w:bCs/>
          <w:sz w:val="22"/>
          <w:szCs w:val="22"/>
        </w:rPr>
        <w:t>9</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LICENSES AND PERMITS</w:t>
      </w:r>
    </w:p>
    <w:p w14:paraId="17D8AF15" w14:textId="77777777" w:rsidR="0041085C" w:rsidRPr="00477E29" w:rsidRDefault="0041085C" w:rsidP="00762FCC">
      <w:pPr>
        <w:pStyle w:val="2Paragraph"/>
        <w:tabs>
          <w:tab w:val="left" w:pos="2160"/>
        </w:tabs>
        <w:ind w:left="720"/>
        <w:jc w:val="both"/>
        <w:rPr>
          <w:rFonts w:ascii="Calibri" w:hAnsi="Calibri" w:cs="Tahoma"/>
          <w:sz w:val="22"/>
          <w:szCs w:val="22"/>
        </w:rPr>
      </w:pPr>
    </w:p>
    <w:p w14:paraId="6EC1650F" w14:textId="77777777" w:rsidR="0041085C" w:rsidRPr="00477E29" w:rsidRDefault="0041085C" w:rsidP="00762FCC">
      <w:pPr>
        <w:pStyle w:val="2Paragraph"/>
        <w:tabs>
          <w:tab w:val="left" w:pos="2160"/>
        </w:tabs>
        <w:ind w:left="720"/>
        <w:jc w:val="both"/>
        <w:rPr>
          <w:rFonts w:ascii="Calibri" w:hAnsi="Calibri" w:cs="Tahoma"/>
          <w:sz w:val="22"/>
          <w:szCs w:val="22"/>
        </w:rPr>
      </w:pPr>
      <w:r w:rsidRPr="00477E29">
        <w:rPr>
          <w:rFonts w:ascii="Calibri" w:hAnsi="Calibri" w:cs="Tahoma"/>
          <w:sz w:val="22"/>
          <w:szCs w:val="22"/>
        </w:rPr>
        <w:tab/>
        <w:t>Consultant shall possess and maintain all necessary licenses, permits, certificates</w:t>
      </w:r>
      <w:r w:rsidR="005C5A94" w:rsidRPr="00477E29">
        <w:rPr>
          <w:rFonts w:ascii="Calibri" w:hAnsi="Calibri" w:cs="Tahoma"/>
          <w:sz w:val="22"/>
          <w:szCs w:val="22"/>
        </w:rPr>
        <w:t>,</w:t>
      </w:r>
      <w:r w:rsidRPr="00477E29">
        <w:rPr>
          <w:rFonts w:ascii="Calibri" w:hAnsi="Calibri" w:cs="Tahoma"/>
          <w:sz w:val="22"/>
          <w:szCs w:val="22"/>
        </w:rPr>
        <w:t xml:space="preserve"> and credentials required by the laws of the United States, the State of California, County of Shasta</w:t>
      </w:r>
      <w:r w:rsidR="005C5A94" w:rsidRPr="00477E29">
        <w:rPr>
          <w:rFonts w:ascii="Calibri" w:hAnsi="Calibri" w:cs="Tahoma"/>
          <w:sz w:val="22"/>
          <w:szCs w:val="22"/>
        </w:rPr>
        <w:t>,</w:t>
      </w:r>
      <w:r w:rsidRPr="00477E29">
        <w:rPr>
          <w:rFonts w:ascii="Calibri" w:hAnsi="Calibri" w:cs="Tahoma"/>
          <w:sz w:val="22"/>
          <w:szCs w:val="22"/>
        </w:rPr>
        <w:t xml:space="preserve"> and all other appropriate governmental agencies, including any certification and credentials required by </w:t>
      </w:r>
      <w:r w:rsidR="00046844" w:rsidRPr="00477E29">
        <w:rPr>
          <w:rFonts w:ascii="Calibri" w:hAnsi="Calibri" w:cs="Tahoma"/>
          <w:sz w:val="22"/>
          <w:szCs w:val="22"/>
        </w:rPr>
        <w:t>SRTA</w:t>
      </w:r>
      <w:r w:rsidRPr="00477E29">
        <w:rPr>
          <w:rFonts w:ascii="Calibri" w:hAnsi="Calibri" w:cs="Tahoma"/>
          <w:sz w:val="22"/>
          <w:szCs w:val="22"/>
        </w:rPr>
        <w:t xml:space="preserve">.  Failure to maintain the licenses, permits, certificates, and credentials shall be deemed a breach of this agreement and constitutes grounds for the termination of this agreement by </w:t>
      </w:r>
      <w:r w:rsidR="00046844" w:rsidRPr="00477E29">
        <w:rPr>
          <w:rFonts w:ascii="Calibri" w:hAnsi="Calibri" w:cs="Tahoma"/>
          <w:sz w:val="22"/>
          <w:szCs w:val="22"/>
        </w:rPr>
        <w:t>SRTA</w:t>
      </w:r>
      <w:r w:rsidRPr="00477E29">
        <w:rPr>
          <w:rFonts w:ascii="Calibri" w:hAnsi="Calibri" w:cs="Tahoma"/>
          <w:sz w:val="22"/>
          <w:szCs w:val="22"/>
        </w:rPr>
        <w:t>.</w:t>
      </w:r>
    </w:p>
    <w:p w14:paraId="0C4EE5A4" w14:textId="77777777" w:rsidR="0041085C" w:rsidRPr="00477E29" w:rsidRDefault="0041085C" w:rsidP="00762FCC">
      <w:pPr>
        <w:pStyle w:val="2Paragraph"/>
        <w:tabs>
          <w:tab w:val="left" w:pos="2160"/>
        </w:tabs>
        <w:ind w:left="720"/>
        <w:jc w:val="both"/>
        <w:rPr>
          <w:rFonts w:ascii="Calibri" w:hAnsi="Calibri" w:cs="Tahoma"/>
          <w:sz w:val="22"/>
          <w:szCs w:val="22"/>
        </w:rPr>
      </w:pPr>
    </w:p>
    <w:p w14:paraId="49CC7B5A" w14:textId="77777777" w:rsidR="0041085C" w:rsidRPr="00477E29" w:rsidRDefault="006D5E30" w:rsidP="00762FCC">
      <w:pPr>
        <w:pStyle w:val="2Paragraph"/>
        <w:tabs>
          <w:tab w:val="left" w:pos="2160"/>
        </w:tabs>
        <w:ind w:left="720"/>
        <w:jc w:val="both"/>
        <w:rPr>
          <w:rFonts w:ascii="Calibri" w:hAnsi="Calibri" w:cs="Tahoma"/>
          <w:sz w:val="22"/>
          <w:szCs w:val="22"/>
        </w:rPr>
      </w:pPr>
      <w:r w:rsidRPr="00477E29">
        <w:rPr>
          <w:rFonts w:ascii="Calibri" w:hAnsi="Calibri" w:cs="Tahoma"/>
          <w:b/>
          <w:bCs/>
          <w:sz w:val="22"/>
          <w:szCs w:val="22"/>
        </w:rPr>
        <w:t>20</w:t>
      </w:r>
      <w:r w:rsidR="0041085C" w:rsidRPr="00477E29">
        <w:rPr>
          <w:rFonts w:ascii="Calibri" w:hAnsi="Calibri" w:cs="Tahoma"/>
          <w:b/>
          <w:bCs/>
          <w:sz w:val="22"/>
          <w:szCs w:val="22"/>
        </w:rPr>
        <w:t>.</w:t>
      </w:r>
      <w:r w:rsidR="0041085C" w:rsidRPr="00477E29">
        <w:rPr>
          <w:rFonts w:ascii="Calibri" w:hAnsi="Calibri" w:cs="Tahoma"/>
          <w:b/>
          <w:bCs/>
          <w:sz w:val="22"/>
          <w:szCs w:val="22"/>
        </w:rPr>
        <w:tab/>
      </w:r>
      <w:r w:rsidR="0041085C" w:rsidRPr="00477E29">
        <w:rPr>
          <w:rFonts w:ascii="Calibri" w:hAnsi="Calibri" w:cs="Tahoma"/>
          <w:b/>
          <w:bCs/>
          <w:sz w:val="22"/>
          <w:szCs w:val="22"/>
          <w:u w:val="single"/>
        </w:rPr>
        <w:t>PERFORMANCE STANDARDS</w:t>
      </w:r>
    </w:p>
    <w:p w14:paraId="44A4FD11" w14:textId="77777777" w:rsidR="0041085C" w:rsidRPr="00477E29" w:rsidRDefault="0041085C" w:rsidP="00762FCC">
      <w:pPr>
        <w:pStyle w:val="2Paragraph"/>
        <w:tabs>
          <w:tab w:val="left" w:pos="2160"/>
        </w:tabs>
        <w:ind w:left="720"/>
        <w:jc w:val="both"/>
        <w:rPr>
          <w:rFonts w:ascii="Calibri" w:hAnsi="Calibri" w:cs="Tahoma"/>
          <w:sz w:val="22"/>
          <w:szCs w:val="22"/>
        </w:rPr>
      </w:pPr>
    </w:p>
    <w:p w14:paraId="088D590F" w14:textId="77777777" w:rsidR="0041085C" w:rsidRPr="00477E29" w:rsidRDefault="0041085C" w:rsidP="00762FCC">
      <w:pPr>
        <w:pStyle w:val="2Paragraph"/>
        <w:tabs>
          <w:tab w:val="left" w:pos="2160"/>
        </w:tabs>
        <w:ind w:left="720"/>
        <w:jc w:val="both"/>
        <w:rPr>
          <w:rFonts w:ascii="Calibri" w:hAnsi="Calibri" w:cs="Tahoma"/>
          <w:sz w:val="22"/>
          <w:szCs w:val="22"/>
        </w:rPr>
      </w:pPr>
      <w:r w:rsidRPr="00477E29">
        <w:rPr>
          <w:rFonts w:ascii="Calibri" w:hAnsi="Calibri" w:cs="Tahoma"/>
          <w:sz w:val="22"/>
          <w:szCs w:val="22"/>
        </w:rPr>
        <w:tab/>
        <w:t>Consultant shall perform the services required by this agreement in accordance with the industry and/or professional standards applicable to Consultant’s services.</w:t>
      </w:r>
    </w:p>
    <w:p w14:paraId="319E4CCC" w14:textId="77777777" w:rsidR="005C5A94" w:rsidRPr="00477E29" w:rsidRDefault="005C5A94" w:rsidP="00762FCC">
      <w:pPr>
        <w:pStyle w:val="2Paragraph"/>
        <w:tabs>
          <w:tab w:val="left" w:pos="2160"/>
        </w:tabs>
        <w:ind w:hanging="1440"/>
        <w:jc w:val="both"/>
        <w:rPr>
          <w:rFonts w:ascii="Calibri" w:hAnsi="Calibri" w:cs="Tahoma"/>
          <w:sz w:val="22"/>
          <w:szCs w:val="22"/>
        </w:rPr>
      </w:pPr>
    </w:p>
    <w:p w14:paraId="20F4F85E" w14:textId="77777777" w:rsidR="0041085C" w:rsidRPr="00477E29" w:rsidRDefault="006D5E30" w:rsidP="00762FCC">
      <w:pPr>
        <w:pStyle w:val="BodyText"/>
        <w:keepNext w:val="0"/>
        <w:keepLines w:val="0"/>
        <w:spacing w:line="240" w:lineRule="auto"/>
        <w:rPr>
          <w:rFonts w:ascii="Calibri" w:hAnsi="Calibri" w:cs="Tahoma"/>
          <w:sz w:val="22"/>
          <w:szCs w:val="22"/>
        </w:rPr>
      </w:pPr>
      <w:r w:rsidRPr="00477E29">
        <w:rPr>
          <w:rFonts w:ascii="Calibri" w:hAnsi="Calibri" w:cs="Tahoma"/>
          <w:sz w:val="22"/>
          <w:szCs w:val="22"/>
        </w:rPr>
        <w:t>2</w:t>
      </w:r>
      <w:r w:rsidR="00E55A8C" w:rsidRPr="00477E29">
        <w:rPr>
          <w:rFonts w:ascii="Calibri" w:hAnsi="Calibri" w:cs="Tahoma"/>
          <w:sz w:val="22"/>
          <w:szCs w:val="22"/>
        </w:rPr>
        <w:t>1</w:t>
      </w:r>
      <w:r w:rsidR="0041085C" w:rsidRPr="00477E29">
        <w:rPr>
          <w:rFonts w:ascii="Calibri" w:hAnsi="Calibri" w:cs="Tahoma"/>
          <w:sz w:val="22"/>
          <w:szCs w:val="22"/>
        </w:rPr>
        <w:t>.</w:t>
      </w:r>
      <w:r w:rsidR="0041085C" w:rsidRPr="00477E29">
        <w:rPr>
          <w:rFonts w:ascii="Calibri" w:hAnsi="Calibri" w:cs="Tahoma"/>
          <w:sz w:val="22"/>
          <w:szCs w:val="22"/>
        </w:rPr>
        <w:tab/>
      </w:r>
      <w:r w:rsidR="0041085C" w:rsidRPr="00477E29">
        <w:rPr>
          <w:rFonts w:ascii="Calibri" w:hAnsi="Calibri" w:cs="Tahoma"/>
          <w:sz w:val="22"/>
          <w:szCs w:val="22"/>
          <w:u w:val="single"/>
        </w:rPr>
        <w:t>CONFLICT OF INTEREST</w:t>
      </w:r>
    </w:p>
    <w:p w14:paraId="70E8E1D9" w14:textId="77777777" w:rsidR="005C5A94" w:rsidRPr="00477E29" w:rsidRDefault="005C5A94" w:rsidP="00762FCC">
      <w:pPr>
        <w:ind w:left="720"/>
        <w:jc w:val="both"/>
        <w:rPr>
          <w:rFonts w:ascii="Calibri" w:hAnsi="Calibri" w:cs="Tahoma"/>
          <w:sz w:val="22"/>
          <w:szCs w:val="22"/>
        </w:rPr>
      </w:pPr>
    </w:p>
    <w:p w14:paraId="312D2869" w14:textId="77777777" w:rsidR="007A0EBD" w:rsidRPr="00477E29" w:rsidRDefault="0041085C" w:rsidP="00762FCC">
      <w:pPr>
        <w:ind w:left="720"/>
        <w:jc w:val="both"/>
        <w:rPr>
          <w:rFonts w:ascii="Calibri" w:hAnsi="Calibri" w:cs="Tahoma"/>
          <w:sz w:val="22"/>
          <w:szCs w:val="22"/>
        </w:rPr>
      </w:pPr>
      <w:r w:rsidRPr="00477E29">
        <w:rPr>
          <w:rFonts w:ascii="Calibri" w:hAnsi="Calibri" w:cs="Tahoma"/>
          <w:sz w:val="22"/>
          <w:szCs w:val="22"/>
        </w:rPr>
        <w:t>Consultant</w:t>
      </w:r>
      <w:r w:rsidR="007A0EBD" w:rsidRPr="00477E29">
        <w:rPr>
          <w:rFonts w:ascii="Calibri" w:hAnsi="Calibri" w:cs="Tahoma"/>
          <w:sz w:val="22"/>
          <w:szCs w:val="22"/>
        </w:rPr>
        <w:t>,</w:t>
      </w:r>
      <w:r w:rsidRPr="00477E29">
        <w:rPr>
          <w:rFonts w:ascii="Calibri" w:hAnsi="Calibri" w:cs="Tahoma"/>
          <w:sz w:val="22"/>
          <w:szCs w:val="22"/>
        </w:rPr>
        <w:t xml:space="preserve"> </w:t>
      </w:r>
      <w:r w:rsidR="007A0EBD" w:rsidRPr="00477E29">
        <w:rPr>
          <w:rFonts w:ascii="Calibri" w:hAnsi="Calibri" w:cs="Tahoma"/>
          <w:sz w:val="22"/>
          <w:szCs w:val="22"/>
        </w:rPr>
        <w:t>including its</w:t>
      </w:r>
      <w:r w:rsidRPr="00477E29">
        <w:rPr>
          <w:rFonts w:ascii="Calibri" w:hAnsi="Calibri" w:cs="Tahoma"/>
          <w:sz w:val="22"/>
          <w:szCs w:val="22"/>
        </w:rPr>
        <w:t xml:space="preserve"> officers and employees</w:t>
      </w:r>
      <w:r w:rsidR="007A0EBD" w:rsidRPr="00477E29">
        <w:rPr>
          <w:rFonts w:ascii="Calibri" w:hAnsi="Calibri" w:cs="Tahoma"/>
          <w:sz w:val="22"/>
          <w:szCs w:val="22"/>
        </w:rPr>
        <w:t xml:space="preserve">, </w:t>
      </w:r>
      <w:r w:rsidR="007A0EBD" w:rsidRPr="00477E29">
        <w:rPr>
          <w:rFonts w:ascii="Calibri" w:hAnsi="Calibri"/>
          <w:color w:val="000000"/>
          <w:sz w:val="22"/>
          <w:szCs w:val="22"/>
        </w:rPr>
        <w:t>is required, prior to entering into this agreement, to inform agency of any real or apparent organizational conflict of interest.  Such organizational conflict of interest exists when the nature of the work to be performed under a contract may, without some restriction on future activities, results in an unfair competitive advantage to the Consultant, or may impact the Consultant’s objectivity in performing the contract work.</w:t>
      </w:r>
    </w:p>
    <w:p w14:paraId="2C74113F" w14:textId="77777777" w:rsidR="00924139" w:rsidRPr="00477E29" w:rsidRDefault="00924139" w:rsidP="00762FCC">
      <w:pPr>
        <w:jc w:val="both"/>
        <w:rPr>
          <w:rFonts w:ascii="Calibri" w:hAnsi="Calibri" w:cs="Tahoma"/>
          <w:sz w:val="22"/>
          <w:szCs w:val="22"/>
        </w:rPr>
      </w:pPr>
    </w:p>
    <w:p w14:paraId="7BC67433" w14:textId="77777777" w:rsidR="0041085C" w:rsidRPr="00477E29" w:rsidRDefault="006D5E30" w:rsidP="00762FCC">
      <w:pPr>
        <w:jc w:val="both"/>
        <w:rPr>
          <w:rFonts w:ascii="Calibri" w:hAnsi="Calibri" w:cs="Tahoma"/>
          <w:sz w:val="22"/>
          <w:szCs w:val="22"/>
        </w:rPr>
      </w:pPr>
      <w:r w:rsidRPr="00477E29">
        <w:rPr>
          <w:rFonts w:ascii="Calibri" w:hAnsi="Calibri" w:cs="Tahoma"/>
          <w:b/>
          <w:bCs/>
          <w:sz w:val="22"/>
          <w:szCs w:val="22"/>
        </w:rPr>
        <w:t>22</w:t>
      </w:r>
      <w:r w:rsidR="0041085C" w:rsidRPr="00477E29">
        <w:rPr>
          <w:rFonts w:ascii="Calibri" w:hAnsi="Calibri" w:cs="Tahoma"/>
          <w:b/>
          <w:bCs/>
          <w:sz w:val="22"/>
          <w:szCs w:val="22"/>
        </w:rPr>
        <w:t>.</w:t>
      </w:r>
      <w:r w:rsidR="0041085C" w:rsidRPr="00477E29">
        <w:rPr>
          <w:rFonts w:ascii="Calibri" w:hAnsi="Calibri" w:cs="Tahoma"/>
          <w:b/>
          <w:bCs/>
          <w:sz w:val="22"/>
          <w:szCs w:val="22"/>
        </w:rPr>
        <w:tab/>
      </w:r>
      <w:r w:rsidR="0041085C" w:rsidRPr="00477E29">
        <w:rPr>
          <w:rFonts w:ascii="Calibri" w:hAnsi="Calibri" w:cs="Tahoma"/>
          <w:b/>
          <w:bCs/>
          <w:sz w:val="22"/>
          <w:szCs w:val="22"/>
          <w:u w:val="single"/>
        </w:rPr>
        <w:t>NOTICES</w:t>
      </w:r>
    </w:p>
    <w:p w14:paraId="0764D253" w14:textId="77777777" w:rsidR="0041085C" w:rsidRPr="00477E29" w:rsidRDefault="0041085C" w:rsidP="00762FCC">
      <w:pPr>
        <w:jc w:val="both"/>
        <w:rPr>
          <w:rFonts w:ascii="Calibri" w:hAnsi="Calibri" w:cs="Tahoma"/>
          <w:sz w:val="22"/>
          <w:szCs w:val="22"/>
        </w:rPr>
      </w:pPr>
    </w:p>
    <w:p w14:paraId="41E56F20"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r w:rsidRPr="00477E29">
        <w:rPr>
          <w:rFonts w:ascii="Calibri" w:hAnsi="Calibri" w:cs="Tahoma"/>
          <w:sz w:val="22"/>
          <w:szCs w:val="22"/>
        </w:rPr>
        <w:t>A</w:t>
      </w:r>
      <w:r w:rsidR="00FA41F7" w:rsidRPr="00477E29">
        <w:rPr>
          <w:rFonts w:ascii="Calibri" w:hAnsi="Calibri" w:cs="Tahoma"/>
          <w:sz w:val="22"/>
          <w:szCs w:val="22"/>
        </w:rPr>
        <w:t>)</w:t>
      </w:r>
      <w:r w:rsidRPr="00477E29">
        <w:rPr>
          <w:rFonts w:ascii="Calibri" w:hAnsi="Calibri" w:cs="Tahoma"/>
          <w:sz w:val="22"/>
          <w:szCs w:val="22"/>
        </w:rPr>
        <w:tab/>
        <w:t>Any notice required to be given pursuant to the terms and provisions of this agreement shall be in writing and shall be sent first-class mail to the following addresses:</w:t>
      </w:r>
    </w:p>
    <w:p w14:paraId="19E50894" w14:textId="77777777" w:rsidR="0041085C" w:rsidRPr="00477E29" w:rsidRDefault="0041085C" w:rsidP="00762FCC">
      <w:pPr>
        <w:pStyle w:val="1Paragraph"/>
        <w:tabs>
          <w:tab w:val="left" w:pos="1440"/>
          <w:tab w:val="left" w:pos="2160"/>
        </w:tabs>
        <w:ind w:left="1080" w:hanging="360"/>
        <w:jc w:val="both"/>
        <w:rPr>
          <w:rFonts w:ascii="Calibri" w:hAnsi="Calibri" w:cs="Tahoma"/>
          <w:sz w:val="22"/>
          <w:szCs w:val="22"/>
        </w:rPr>
      </w:pPr>
    </w:p>
    <w:p w14:paraId="0286C31A" w14:textId="77777777" w:rsidR="00924139" w:rsidRPr="00477E29" w:rsidRDefault="0041085C" w:rsidP="00762FCC">
      <w:pPr>
        <w:keepNext/>
        <w:keepLines/>
        <w:tabs>
          <w:tab w:val="left" w:pos="720"/>
          <w:tab w:val="left" w:pos="1440"/>
          <w:tab w:val="left" w:pos="1800"/>
          <w:tab w:val="left" w:pos="2880"/>
          <w:tab w:val="left" w:pos="3960"/>
          <w:tab w:val="left" w:pos="432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002D3849" w:rsidRPr="00477E29">
        <w:rPr>
          <w:rFonts w:ascii="Calibri" w:hAnsi="Calibri" w:cs="Tahoma"/>
          <w:sz w:val="22"/>
          <w:szCs w:val="22"/>
        </w:rPr>
        <w:t xml:space="preserve">If to </w:t>
      </w:r>
      <w:r w:rsidR="004174A7" w:rsidRPr="00477E29">
        <w:rPr>
          <w:rFonts w:ascii="Calibri" w:hAnsi="Calibri" w:cs="Tahoma"/>
          <w:sz w:val="22"/>
          <w:szCs w:val="22"/>
        </w:rPr>
        <w:t>SRTA</w:t>
      </w:r>
      <w:r w:rsidR="002D3849" w:rsidRPr="00477E29">
        <w:rPr>
          <w:rFonts w:ascii="Calibri" w:hAnsi="Calibri" w:cs="Tahoma"/>
          <w:sz w:val="22"/>
          <w:szCs w:val="22"/>
        </w:rPr>
        <w:t>:</w:t>
      </w:r>
      <w:r w:rsidR="002D3849" w:rsidRPr="00477E29">
        <w:rPr>
          <w:rFonts w:ascii="Calibri" w:hAnsi="Calibri" w:cs="Tahoma"/>
          <w:sz w:val="22"/>
          <w:szCs w:val="22"/>
        </w:rPr>
        <w:tab/>
      </w:r>
      <w:r w:rsidR="007C2E17" w:rsidRPr="00477E29">
        <w:rPr>
          <w:rFonts w:ascii="Calibri" w:hAnsi="Calibri" w:cs="Tahoma"/>
          <w:sz w:val="22"/>
          <w:szCs w:val="22"/>
        </w:rPr>
        <w:tab/>
      </w:r>
      <w:r w:rsidR="004174A7" w:rsidRPr="00477E29">
        <w:rPr>
          <w:rFonts w:ascii="Calibri" w:hAnsi="Calibri" w:cs="Tahoma"/>
          <w:sz w:val="22"/>
          <w:szCs w:val="22"/>
        </w:rPr>
        <w:t>Shasta Regional Transportation Agency</w:t>
      </w:r>
    </w:p>
    <w:p w14:paraId="06F76BCE" w14:textId="77777777" w:rsidR="00AE16D7" w:rsidRPr="00477E29" w:rsidRDefault="00AE16D7" w:rsidP="00762FCC">
      <w:pPr>
        <w:keepNext/>
        <w:keepLines/>
        <w:tabs>
          <w:tab w:val="left" w:pos="720"/>
          <w:tab w:val="left" w:pos="1440"/>
          <w:tab w:val="left" w:pos="216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t>Attn:  Dan Little, AICP, Executive Director</w:t>
      </w:r>
    </w:p>
    <w:p w14:paraId="5CEF6985" w14:textId="77777777" w:rsidR="00924139" w:rsidRPr="00477E29" w:rsidRDefault="00924139" w:rsidP="00762FCC">
      <w:pPr>
        <w:keepNext/>
        <w:keepLines/>
        <w:tabs>
          <w:tab w:val="left" w:pos="720"/>
          <w:tab w:val="left" w:pos="1440"/>
          <w:tab w:val="left" w:pos="216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007C2E17" w:rsidRPr="00477E29">
        <w:rPr>
          <w:rFonts w:ascii="Calibri" w:hAnsi="Calibri" w:cs="Tahoma"/>
          <w:sz w:val="22"/>
          <w:szCs w:val="22"/>
        </w:rPr>
        <w:t>1255 East Street, Suite 202</w:t>
      </w:r>
    </w:p>
    <w:p w14:paraId="67B0002D" w14:textId="77777777" w:rsidR="00924139" w:rsidRPr="00477E29" w:rsidRDefault="00924139" w:rsidP="00762FCC">
      <w:pPr>
        <w:keepNext/>
        <w:keepLines/>
        <w:tabs>
          <w:tab w:val="left" w:pos="720"/>
          <w:tab w:val="left" w:pos="1440"/>
          <w:tab w:val="left" w:pos="216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t>Redding, CA 96001</w:t>
      </w:r>
    </w:p>
    <w:p w14:paraId="6603AC57" w14:textId="77777777" w:rsidR="0041085C" w:rsidRPr="00477E29" w:rsidRDefault="0041085C" w:rsidP="00762FCC">
      <w:pPr>
        <w:pStyle w:val="Header"/>
        <w:tabs>
          <w:tab w:val="clear" w:pos="4320"/>
          <w:tab w:val="clear" w:pos="8640"/>
        </w:tabs>
        <w:ind w:left="1080" w:hanging="360"/>
        <w:rPr>
          <w:rFonts w:ascii="Calibri" w:hAnsi="Calibri" w:cs="Tahoma"/>
          <w:sz w:val="22"/>
          <w:szCs w:val="22"/>
        </w:rPr>
      </w:pPr>
    </w:p>
    <w:p w14:paraId="35F77852" w14:textId="77777777" w:rsidR="00451EFF" w:rsidRPr="00477E29" w:rsidRDefault="005C5A94" w:rsidP="00762FCC">
      <w:pPr>
        <w:tabs>
          <w:tab w:val="left" w:pos="720"/>
          <w:tab w:val="left" w:pos="1440"/>
          <w:tab w:val="left" w:pos="180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t>If to Consultant:</w:t>
      </w:r>
      <w:r w:rsidRPr="00477E29">
        <w:rPr>
          <w:rFonts w:ascii="Calibri" w:hAnsi="Calibri" w:cs="Tahoma"/>
          <w:sz w:val="22"/>
          <w:szCs w:val="22"/>
        </w:rPr>
        <w:tab/>
      </w:r>
      <w:r w:rsidR="00451EFF" w:rsidRPr="00477E29">
        <w:rPr>
          <w:rFonts w:ascii="Calibri" w:hAnsi="Calibri" w:cs="Tahoma"/>
          <w:sz w:val="22"/>
          <w:szCs w:val="22"/>
        </w:rPr>
        <w:t>Eide Bailly, LLP</w:t>
      </w:r>
    </w:p>
    <w:p w14:paraId="71CFBF26" w14:textId="77777777" w:rsidR="00924139" w:rsidRPr="00477E29" w:rsidRDefault="00924139" w:rsidP="00762FCC">
      <w:pPr>
        <w:tabs>
          <w:tab w:val="left" w:pos="720"/>
          <w:tab w:val="left" w:pos="1440"/>
          <w:tab w:val="left" w:pos="180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00A7727E" w:rsidRPr="00477E29">
        <w:rPr>
          <w:rFonts w:ascii="Calibri" w:hAnsi="Calibri" w:cs="Tahoma"/>
          <w:sz w:val="22"/>
          <w:szCs w:val="22"/>
        </w:rPr>
        <w:t xml:space="preserve">Attn:  </w:t>
      </w:r>
      <w:r w:rsidR="00451EFF" w:rsidRPr="00477E29">
        <w:rPr>
          <w:rFonts w:ascii="Calibri" w:hAnsi="Calibri" w:cs="Tahoma"/>
          <w:sz w:val="22"/>
          <w:szCs w:val="22"/>
        </w:rPr>
        <w:t>James Ramsey</w:t>
      </w:r>
      <w:r w:rsidR="007D3900" w:rsidRPr="00477E29">
        <w:rPr>
          <w:rFonts w:ascii="Calibri" w:hAnsi="Calibri" w:cs="Tahoma"/>
          <w:sz w:val="22"/>
          <w:szCs w:val="22"/>
        </w:rPr>
        <w:t>, CPA, CFE</w:t>
      </w:r>
    </w:p>
    <w:p w14:paraId="49E4FB15" w14:textId="77777777" w:rsidR="00946968" w:rsidRPr="00477E29" w:rsidRDefault="00946968" w:rsidP="00762FCC">
      <w:pPr>
        <w:tabs>
          <w:tab w:val="left" w:pos="720"/>
          <w:tab w:val="left" w:pos="1440"/>
          <w:tab w:val="left" w:pos="216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00451EFF" w:rsidRPr="00477E29">
        <w:rPr>
          <w:rFonts w:ascii="Calibri" w:hAnsi="Calibri" w:cs="Tahoma"/>
          <w:sz w:val="22"/>
          <w:szCs w:val="22"/>
        </w:rPr>
        <w:t>2151 River Plaza Dr. #308</w:t>
      </w:r>
    </w:p>
    <w:p w14:paraId="70812C38" w14:textId="77777777" w:rsidR="008F6D19" w:rsidRPr="00477E29" w:rsidRDefault="002D3849" w:rsidP="00762FCC">
      <w:pPr>
        <w:tabs>
          <w:tab w:val="left" w:pos="720"/>
          <w:tab w:val="left" w:pos="1440"/>
          <w:tab w:val="left" w:pos="216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00451EFF" w:rsidRPr="00477E29">
        <w:rPr>
          <w:rFonts w:ascii="Calibri" w:hAnsi="Calibri" w:cs="Tahoma"/>
          <w:sz w:val="22"/>
          <w:szCs w:val="22"/>
        </w:rPr>
        <w:t>Sacramento, CA 95833</w:t>
      </w:r>
      <w:r w:rsidR="00AB4A18" w:rsidRPr="00477E29">
        <w:rPr>
          <w:rFonts w:ascii="Calibri" w:hAnsi="Calibri" w:cs="Tahoma"/>
          <w:sz w:val="22"/>
          <w:szCs w:val="22"/>
        </w:rPr>
        <w:t xml:space="preserve">                                       </w:t>
      </w:r>
    </w:p>
    <w:p w14:paraId="268A4726" w14:textId="77777777" w:rsidR="0041085C" w:rsidRPr="00477E29" w:rsidRDefault="00924139" w:rsidP="00762FCC">
      <w:pPr>
        <w:tabs>
          <w:tab w:val="left" w:pos="720"/>
          <w:tab w:val="left" w:pos="1440"/>
          <w:tab w:val="left" w:pos="2160"/>
          <w:tab w:val="left" w:pos="2880"/>
          <w:tab w:val="left" w:pos="3960"/>
          <w:tab w:val="left" w:pos="4320"/>
          <w:tab w:val="left" w:pos="5040"/>
        </w:tabs>
        <w:ind w:left="1080" w:hanging="360"/>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p>
    <w:p w14:paraId="21D83860" w14:textId="77777777" w:rsidR="0041085C" w:rsidRPr="00477E29" w:rsidRDefault="0041085C" w:rsidP="00762FCC">
      <w:pPr>
        <w:ind w:left="1080" w:hanging="360"/>
        <w:jc w:val="both"/>
        <w:rPr>
          <w:rFonts w:ascii="Calibri" w:hAnsi="Calibri" w:cs="Tahoma"/>
          <w:sz w:val="22"/>
          <w:szCs w:val="22"/>
        </w:rPr>
      </w:pPr>
      <w:r w:rsidRPr="00477E29">
        <w:rPr>
          <w:rFonts w:ascii="Calibri" w:hAnsi="Calibri" w:cs="Tahoma"/>
          <w:sz w:val="22"/>
          <w:szCs w:val="22"/>
        </w:rPr>
        <w:t>B</w:t>
      </w:r>
      <w:r w:rsidR="00FA41F7" w:rsidRPr="00477E29">
        <w:rPr>
          <w:rFonts w:ascii="Calibri" w:hAnsi="Calibri" w:cs="Tahoma"/>
          <w:sz w:val="22"/>
          <w:szCs w:val="22"/>
        </w:rPr>
        <w:t>)</w:t>
      </w:r>
      <w:r w:rsidRPr="00477E29">
        <w:rPr>
          <w:rFonts w:ascii="Calibri" w:hAnsi="Calibri" w:cs="Tahoma"/>
          <w:sz w:val="22"/>
          <w:szCs w:val="22"/>
        </w:rPr>
        <w:tab/>
      </w:r>
      <w:r w:rsidR="00F13F78" w:rsidRPr="00477E29">
        <w:rPr>
          <w:rFonts w:ascii="Calibri" w:hAnsi="Calibri" w:cs="Tahoma"/>
          <w:sz w:val="22"/>
          <w:szCs w:val="22"/>
        </w:rPr>
        <w:t>N</w:t>
      </w:r>
      <w:r w:rsidRPr="00477E29">
        <w:rPr>
          <w:rFonts w:ascii="Calibri" w:hAnsi="Calibri" w:cs="Tahoma"/>
          <w:sz w:val="22"/>
          <w:szCs w:val="22"/>
        </w:rPr>
        <w:t>otice shall be deemed to be effective two days after mailing.</w:t>
      </w:r>
      <w:r w:rsidR="007B1075" w:rsidRPr="00477E29">
        <w:rPr>
          <w:rFonts w:ascii="Calibri" w:hAnsi="Calibri" w:cs="Tahoma"/>
          <w:sz w:val="22"/>
          <w:szCs w:val="22"/>
        </w:rPr>
        <w:t xml:space="preserve">  Any oral notice authorized by this agreement shall be deemed to be effective immediately.</w:t>
      </w:r>
    </w:p>
    <w:p w14:paraId="7EF77DDB" w14:textId="77777777" w:rsidR="00023E90" w:rsidRPr="00477E29" w:rsidRDefault="00023E90" w:rsidP="00762FCC">
      <w:pPr>
        <w:ind w:left="1080" w:hanging="360"/>
        <w:jc w:val="both"/>
        <w:rPr>
          <w:rFonts w:ascii="Calibri" w:hAnsi="Calibri" w:cs="Tahoma"/>
          <w:sz w:val="22"/>
          <w:szCs w:val="22"/>
        </w:rPr>
      </w:pPr>
    </w:p>
    <w:p w14:paraId="77A44998" w14:textId="77777777" w:rsidR="0041085C" w:rsidRPr="00477E29" w:rsidRDefault="0041085C" w:rsidP="00762FCC">
      <w:pPr>
        <w:ind w:left="720" w:hanging="720"/>
        <w:jc w:val="both"/>
        <w:rPr>
          <w:rFonts w:ascii="Calibri" w:hAnsi="Calibri" w:cs="Tahoma"/>
          <w:sz w:val="22"/>
          <w:szCs w:val="22"/>
        </w:rPr>
      </w:pPr>
      <w:r w:rsidRPr="00477E29">
        <w:rPr>
          <w:rFonts w:ascii="Calibri" w:hAnsi="Calibri" w:cs="Tahoma"/>
          <w:b/>
          <w:bCs/>
          <w:sz w:val="22"/>
          <w:szCs w:val="22"/>
        </w:rPr>
        <w:t>2</w:t>
      </w:r>
      <w:r w:rsidR="006D5E30" w:rsidRPr="00477E29">
        <w:rPr>
          <w:rFonts w:ascii="Calibri" w:hAnsi="Calibri" w:cs="Tahoma"/>
          <w:b/>
          <w:bCs/>
          <w:sz w:val="22"/>
          <w:szCs w:val="22"/>
        </w:rPr>
        <w:t>3</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CONFIDENTIALITY</w:t>
      </w:r>
    </w:p>
    <w:p w14:paraId="74A842FA" w14:textId="77777777" w:rsidR="001E72C9" w:rsidRPr="00477E29" w:rsidRDefault="001E72C9" w:rsidP="00762FCC">
      <w:pPr>
        <w:ind w:left="720" w:hanging="720"/>
        <w:jc w:val="both"/>
        <w:rPr>
          <w:rFonts w:ascii="Calibri" w:hAnsi="Calibri" w:cs="Tahoma"/>
          <w:sz w:val="22"/>
          <w:szCs w:val="22"/>
        </w:rPr>
      </w:pPr>
    </w:p>
    <w:p w14:paraId="761E6D46" w14:textId="77777777" w:rsidR="0041085C" w:rsidRPr="00477E29" w:rsidRDefault="0041085C" w:rsidP="00762FCC">
      <w:pPr>
        <w:ind w:left="720"/>
        <w:jc w:val="both"/>
        <w:rPr>
          <w:rFonts w:ascii="Calibri" w:hAnsi="Calibri" w:cs="Tahoma"/>
          <w:sz w:val="22"/>
          <w:szCs w:val="22"/>
        </w:rPr>
      </w:pPr>
      <w:r w:rsidRPr="00477E29">
        <w:rPr>
          <w:rFonts w:ascii="Calibri" w:hAnsi="Calibri" w:cs="Tahoma"/>
          <w:sz w:val="22"/>
          <w:szCs w:val="22"/>
        </w:rPr>
        <w:t>During the term of this agreement, both parties may have access to information that is confidential or proprietary in nature.  Both parties agree to preserve the confidentiality of</w:t>
      </w:r>
      <w:r w:rsidR="007C2E17" w:rsidRPr="00477E29">
        <w:rPr>
          <w:rFonts w:ascii="Calibri" w:hAnsi="Calibri" w:cs="Tahoma"/>
          <w:sz w:val="22"/>
          <w:szCs w:val="22"/>
        </w:rPr>
        <w:t>,</w:t>
      </w:r>
      <w:r w:rsidRPr="00477E29">
        <w:rPr>
          <w:rFonts w:ascii="Calibri" w:hAnsi="Calibri" w:cs="Tahoma"/>
          <w:sz w:val="22"/>
          <w:szCs w:val="22"/>
        </w:rPr>
        <w:t xml:space="preserve"> and to not disclose</w:t>
      </w:r>
      <w:r w:rsidR="007C2E17" w:rsidRPr="00477E29">
        <w:rPr>
          <w:rFonts w:ascii="Calibri" w:hAnsi="Calibri" w:cs="Tahoma"/>
          <w:sz w:val="22"/>
          <w:szCs w:val="22"/>
        </w:rPr>
        <w:t>,</w:t>
      </w:r>
      <w:r w:rsidRPr="00477E29">
        <w:rPr>
          <w:rFonts w:ascii="Calibri" w:hAnsi="Calibri" w:cs="Tahoma"/>
          <w:sz w:val="22"/>
          <w:szCs w:val="22"/>
        </w:rPr>
        <w:t xml:space="preserve"> any such information to any third party without the express written consent of the other party or as required by law.  This provision shall survive the termination, expiration, or</w:t>
      </w:r>
      <w:r w:rsidR="00924139" w:rsidRPr="00477E29">
        <w:rPr>
          <w:rFonts w:ascii="Calibri" w:hAnsi="Calibri" w:cs="Tahoma"/>
          <w:sz w:val="22"/>
          <w:szCs w:val="22"/>
        </w:rPr>
        <w:t xml:space="preserve"> cancellation of the agreement.</w:t>
      </w:r>
    </w:p>
    <w:p w14:paraId="08530B65" w14:textId="77777777" w:rsidR="00924139" w:rsidRPr="00477E29" w:rsidRDefault="00924139" w:rsidP="00762FCC">
      <w:pPr>
        <w:ind w:left="720" w:hanging="720"/>
        <w:jc w:val="both"/>
        <w:rPr>
          <w:rFonts w:ascii="Calibri" w:hAnsi="Calibri" w:cs="Tahoma"/>
          <w:sz w:val="22"/>
          <w:szCs w:val="22"/>
        </w:rPr>
      </w:pPr>
    </w:p>
    <w:p w14:paraId="74E8E9FF" w14:textId="77777777" w:rsidR="0041085C" w:rsidRPr="00477E29" w:rsidRDefault="0041085C" w:rsidP="00762FCC">
      <w:pPr>
        <w:ind w:left="720" w:hanging="720"/>
        <w:jc w:val="both"/>
        <w:rPr>
          <w:rFonts w:ascii="Calibri" w:hAnsi="Calibri" w:cs="Tahoma"/>
          <w:sz w:val="22"/>
          <w:szCs w:val="22"/>
        </w:rPr>
      </w:pPr>
      <w:r w:rsidRPr="00477E29">
        <w:rPr>
          <w:rFonts w:ascii="Calibri" w:hAnsi="Calibri" w:cs="Tahoma"/>
          <w:b/>
          <w:bCs/>
          <w:sz w:val="22"/>
          <w:szCs w:val="22"/>
        </w:rPr>
        <w:t>2</w:t>
      </w:r>
      <w:r w:rsidR="006D5E30" w:rsidRPr="00477E29">
        <w:rPr>
          <w:rFonts w:ascii="Calibri" w:hAnsi="Calibri" w:cs="Tahoma"/>
          <w:b/>
          <w:bCs/>
          <w:sz w:val="22"/>
          <w:szCs w:val="22"/>
        </w:rPr>
        <w:t>4</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SCOPE AND OWNERSHIP OF WORK</w:t>
      </w:r>
      <w:r w:rsidRPr="00477E29">
        <w:rPr>
          <w:rFonts w:ascii="Calibri" w:hAnsi="Calibri" w:cs="Tahoma"/>
          <w:sz w:val="22"/>
          <w:szCs w:val="22"/>
        </w:rPr>
        <w:t xml:space="preserve">  </w:t>
      </w:r>
    </w:p>
    <w:p w14:paraId="2665C058" w14:textId="77777777" w:rsidR="0041085C" w:rsidRPr="00477E29" w:rsidRDefault="0041085C" w:rsidP="00762FCC">
      <w:pPr>
        <w:ind w:left="720" w:hanging="720"/>
        <w:jc w:val="both"/>
        <w:rPr>
          <w:rFonts w:ascii="Calibri" w:hAnsi="Calibri" w:cs="Tahoma"/>
          <w:sz w:val="22"/>
          <w:szCs w:val="22"/>
        </w:rPr>
      </w:pPr>
    </w:p>
    <w:p w14:paraId="2890A83E" w14:textId="77777777" w:rsidR="0041085C" w:rsidRPr="00477E29" w:rsidRDefault="0041085C" w:rsidP="00762FCC">
      <w:pPr>
        <w:overflowPunct w:val="0"/>
        <w:autoSpaceDE w:val="0"/>
        <w:autoSpaceDN w:val="0"/>
        <w:adjustRightInd w:val="0"/>
        <w:ind w:left="780"/>
        <w:jc w:val="both"/>
        <w:textAlignment w:val="baseline"/>
        <w:rPr>
          <w:rFonts w:ascii="Calibri" w:hAnsi="Calibri" w:cs="Tahoma"/>
          <w:sz w:val="22"/>
          <w:szCs w:val="22"/>
        </w:rPr>
      </w:pPr>
      <w:r w:rsidRPr="00477E29">
        <w:rPr>
          <w:rFonts w:ascii="Calibri" w:hAnsi="Calibri" w:cs="Tahoma"/>
          <w:sz w:val="22"/>
          <w:szCs w:val="22"/>
        </w:rPr>
        <w:t xml:space="preserve">Notwithstanding anything to the contrary contained in this agreement, </w:t>
      </w:r>
      <w:r w:rsidR="004130A4" w:rsidRPr="00477E29">
        <w:rPr>
          <w:rFonts w:ascii="Calibri" w:hAnsi="Calibri" w:cs="Tahoma"/>
          <w:sz w:val="22"/>
          <w:szCs w:val="22"/>
        </w:rPr>
        <w:t xml:space="preserve">all proposals </w:t>
      </w:r>
      <w:r w:rsidR="00841130" w:rsidRPr="00477E29">
        <w:rPr>
          <w:rFonts w:ascii="Calibri" w:hAnsi="Calibri"/>
          <w:sz w:val="22"/>
          <w:szCs w:val="22"/>
        </w:rPr>
        <w:t xml:space="preserve">submitted in response to an RFP will become the exclusive property of the agency.  </w:t>
      </w:r>
      <w:r w:rsidR="00BA7BB6" w:rsidRPr="00477E29">
        <w:rPr>
          <w:rFonts w:ascii="Calibri" w:hAnsi="Calibri"/>
          <w:sz w:val="22"/>
          <w:szCs w:val="22"/>
        </w:rPr>
        <w:t>When</w:t>
      </w:r>
      <w:r w:rsidR="00841130" w:rsidRPr="00477E29">
        <w:rPr>
          <w:rFonts w:ascii="Calibri" w:hAnsi="Calibri"/>
          <w:sz w:val="22"/>
          <w:szCs w:val="22"/>
        </w:rPr>
        <w:t xml:space="preserve"> the executive director recommends a proposal to the </w:t>
      </w:r>
      <w:r w:rsidR="009F03D2" w:rsidRPr="00477E29">
        <w:rPr>
          <w:rFonts w:ascii="Calibri" w:hAnsi="Calibri"/>
          <w:sz w:val="22"/>
          <w:szCs w:val="22"/>
        </w:rPr>
        <w:t>SRTA Bo</w:t>
      </w:r>
      <w:r w:rsidR="00841130" w:rsidRPr="00477E29">
        <w:rPr>
          <w:rFonts w:ascii="Calibri" w:hAnsi="Calibri"/>
          <w:sz w:val="22"/>
          <w:szCs w:val="22"/>
        </w:rPr>
        <w:t>ard</w:t>
      </w:r>
      <w:r w:rsidR="009F03D2" w:rsidRPr="00477E29">
        <w:rPr>
          <w:rFonts w:ascii="Calibri" w:hAnsi="Calibri"/>
          <w:sz w:val="22"/>
          <w:szCs w:val="22"/>
        </w:rPr>
        <w:t xml:space="preserve"> of Directors</w:t>
      </w:r>
      <w:r w:rsidR="00841130" w:rsidRPr="00477E29">
        <w:rPr>
          <w:rFonts w:ascii="Calibri" w:hAnsi="Calibri"/>
          <w:sz w:val="22"/>
          <w:szCs w:val="22"/>
        </w:rPr>
        <w:t xml:space="preserve"> and such recommendation appears on the board agenda, all proposals submitted in response to the RFP shall become a matter of public record and shall be regarded as public records.  </w:t>
      </w:r>
      <w:r w:rsidR="00841130" w:rsidRPr="00477E29">
        <w:rPr>
          <w:rFonts w:ascii="Calibri" w:hAnsi="Calibri"/>
          <w:b/>
          <w:sz w:val="22"/>
          <w:szCs w:val="22"/>
        </w:rPr>
        <w:t>If there are any trade or proprietary secrets included by the consultant, the consultant may provide a different copy of the proposal that would be acceptable to release to the public.</w:t>
      </w:r>
      <w:r w:rsidR="00841130" w:rsidRPr="00477E29">
        <w:rPr>
          <w:rFonts w:ascii="Calibri" w:hAnsi="Calibri"/>
          <w:sz w:val="18"/>
          <w:szCs w:val="18"/>
        </w:rPr>
        <w:t xml:space="preserve"> </w:t>
      </w:r>
      <w:r w:rsidR="00255A89" w:rsidRPr="00477E29">
        <w:rPr>
          <w:rFonts w:ascii="Calibri" w:hAnsi="Calibri"/>
          <w:sz w:val="18"/>
          <w:szCs w:val="18"/>
        </w:rPr>
        <w:t xml:space="preserve"> </w:t>
      </w:r>
      <w:r w:rsidR="00255A89" w:rsidRPr="00477E29">
        <w:rPr>
          <w:rFonts w:ascii="Calibri" w:hAnsi="Calibri" w:cs="Arial"/>
          <w:b/>
          <w:sz w:val="22"/>
          <w:szCs w:val="22"/>
        </w:rPr>
        <w:t xml:space="preserve">If an alternate document is not made available to SRTA by the consultant, then the original proposal, as submitted, will be released as requested.  </w:t>
      </w:r>
      <w:r w:rsidR="00841130" w:rsidRPr="00477E29">
        <w:rPr>
          <w:rFonts w:ascii="Calibri" w:hAnsi="Calibri"/>
          <w:sz w:val="22"/>
          <w:szCs w:val="22"/>
        </w:rPr>
        <w:t xml:space="preserve">Proprietary information can include secret formulas, processes, and methods used in production. </w:t>
      </w:r>
      <w:r w:rsidR="00B00567" w:rsidRPr="00477E29">
        <w:rPr>
          <w:rFonts w:ascii="Calibri" w:hAnsi="Calibri"/>
          <w:sz w:val="22"/>
          <w:szCs w:val="22"/>
        </w:rPr>
        <w:t xml:space="preserve"> </w:t>
      </w:r>
      <w:r w:rsidR="00841130" w:rsidRPr="00477E29">
        <w:rPr>
          <w:rFonts w:ascii="Calibri" w:hAnsi="Calibri"/>
          <w:sz w:val="22"/>
          <w:szCs w:val="22"/>
        </w:rPr>
        <w:t>It can also include a company's business and marketing plans, salary structure, customer lists, contracts, and details of its computer systems.</w:t>
      </w:r>
      <w:r w:rsidR="00B00567" w:rsidRPr="00477E29">
        <w:rPr>
          <w:rFonts w:ascii="Calibri" w:hAnsi="Calibri"/>
          <w:sz w:val="22"/>
          <w:szCs w:val="22"/>
        </w:rPr>
        <w:t xml:space="preserve"> </w:t>
      </w:r>
      <w:r w:rsidR="00841130" w:rsidRPr="00477E29">
        <w:rPr>
          <w:rFonts w:ascii="Calibri" w:hAnsi="Calibri"/>
          <w:sz w:val="22"/>
          <w:szCs w:val="22"/>
        </w:rPr>
        <w:t xml:space="preserve"> In some cases, the special knowledge and skills that an employee has learned on the job </w:t>
      </w:r>
      <w:r w:rsidR="00BA7BB6" w:rsidRPr="00477E29">
        <w:rPr>
          <w:rFonts w:ascii="Calibri" w:hAnsi="Calibri"/>
          <w:sz w:val="22"/>
          <w:szCs w:val="22"/>
        </w:rPr>
        <w:t>are</w:t>
      </w:r>
      <w:r w:rsidR="00841130" w:rsidRPr="00477E29">
        <w:rPr>
          <w:rFonts w:ascii="Calibri" w:hAnsi="Calibri"/>
          <w:sz w:val="22"/>
          <w:szCs w:val="22"/>
        </w:rPr>
        <w:t xml:space="preserve"> a company's proprietary information.</w:t>
      </w:r>
      <w:r w:rsidRPr="00477E29">
        <w:rPr>
          <w:rFonts w:ascii="Calibri" w:hAnsi="Calibri" w:cs="Tahoma"/>
          <w:sz w:val="22"/>
          <w:szCs w:val="22"/>
        </w:rPr>
        <w:t xml:space="preserve"> </w:t>
      </w:r>
    </w:p>
    <w:p w14:paraId="509315CF" w14:textId="77777777" w:rsidR="00D709C0" w:rsidRPr="00477E29" w:rsidRDefault="00D709C0" w:rsidP="00762FCC">
      <w:pPr>
        <w:ind w:left="720" w:hanging="720"/>
        <w:jc w:val="both"/>
        <w:rPr>
          <w:rFonts w:ascii="Calibri" w:hAnsi="Calibri" w:cs="Tahoma"/>
          <w:b/>
          <w:bCs/>
          <w:sz w:val="22"/>
          <w:szCs w:val="22"/>
        </w:rPr>
      </w:pPr>
    </w:p>
    <w:p w14:paraId="35B88463" w14:textId="77777777" w:rsidR="0041085C" w:rsidRPr="00477E29" w:rsidRDefault="0041085C" w:rsidP="00762FCC">
      <w:pPr>
        <w:ind w:left="720" w:hanging="720"/>
        <w:jc w:val="both"/>
        <w:rPr>
          <w:rFonts w:ascii="Calibri" w:hAnsi="Calibri" w:cs="Tahoma"/>
          <w:sz w:val="22"/>
          <w:szCs w:val="22"/>
        </w:rPr>
      </w:pPr>
      <w:r w:rsidRPr="00477E29">
        <w:rPr>
          <w:rFonts w:ascii="Calibri" w:hAnsi="Calibri" w:cs="Tahoma"/>
          <w:b/>
          <w:bCs/>
          <w:sz w:val="22"/>
          <w:szCs w:val="22"/>
        </w:rPr>
        <w:t>2</w:t>
      </w:r>
      <w:r w:rsidR="006D5E30" w:rsidRPr="00477E29">
        <w:rPr>
          <w:rFonts w:ascii="Calibri" w:hAnsi="Calibri" w:cs="Tahoma"/>
          <w:b/>
          <w:bCs/>
          <w:sz w:val="22"/>
          <w:szCs w:val="22"/>
        </w:rPr>
        <w:t>5</w:t>
      </w:r>
      <w:r w:rsidRPr="00477E29">
        <w:rPr>
          <w:rFonts w:ascii="Calibri" w:hAnsi="Calibri" w:cs="Tahoma"/>
          <w:b/>
          <w:bCs/>
          <w:sz w:val="22"/>
          <w:szCs w:val="22"/>
        </w:rPr>
        <w:t>.</w:t>
      </w:r>
      <w:r w:rsidRPr="00477E29">
        <w:rPr>
          <w:rFonts w:ascii="Calibri" w:hAnsi="Calibri" w:cs="Tahoma"/>
          <w:b/>
          <w:bCs/>
          <w:sz w:val="22"/>
          <w:szCs w:val="22"/>
        </w:rPr>
        <w:tab/>
      </w:r>
      <w:r w:rsidRPr="00477E29">
        <w:rPr>
          <w:rFonts w:ascii="Calibri" w:hAnsi="Calibri" w:cs="Tahoma"/>
          <w:b/>
          <w:bCs/>
          <w:sz w:val="22"/>
          <w:szCs w:val="22"/>
          <w:u w:val="single"/>
        </w:rPr>
        <w:t>SEVERABILITY</w:t>
      </w:r>
    </w:p>
    <w:p w14:paraId="02BB89CF" w14:textId="77777777" w:rsidR="0041085C" w:rsidRPr="00477E29" w:rsidRDefault="0041085C" w:rsidP="00762FCC">
      <w:pPr>
        <w:ind w:left="720"/>
        <w:jc w:val="both"/>
        <w:rPr>
          <w:rFonts w:ascii="Calibri" w:hAnsi="Calibri" w:cs="Tahoma"/>
          <w:sz w:val="22"/>
          <w:szCs w:val="22"/>
        </w:rPr>
      </w:pPr>
    </w:p>
    <w:p w14:paraId="6FA27462" w14:textId="77777777" w:rsidR="00807DB5" w:rsidRPr="00477E29" w:rsidRDefault="0041085C" w:rsidP="00762FCC">
      <w:pPr>
        <w:ind w:left="720"/>
        <w:jc w:val="both"/>
        <w:rPr>
          <w:rFonts w:ascii="Calibri" w:hAnsi="Calibri" w:cs="Tahoma"/>
          <w:sz w:val="22"/>
          <w:szCs w:val="22"/>
        </w:rPr>
      </w:pPr>
      <w:r w:rsidRPr="00477E29">
        <w:rPr>
          <w:rFonts w:ascii="Calibri" w:hAnsi="Calibri" w:cs="Tahoma"/>
          <w:sz w:val="22"/>
          <w:szCs w:val="22"/>
        </w:rPr>
        <w:t>If any portion of this agreement or application thereof to any person or circumstance is declared invalid by a court of competent jurisdiction or if it is found in contravention of any federal or state statute or regulation</w:t>
      </w:r>
      <w:r w:rsidR="000E1EAA" w:rsidRPr="00477E29">
        <w:rPr>
          <w:rFonts w:ascii="Calibri" w:hAnsi="Calibri" w:cs="Tahoma"/>
          <w:sz w:val="22"/>
          <w:szCs w:val="22"/>
        </w:rPr>
        <w:t>, the remaining</w:t>
      </w:r>
      <w:r w:rsidR="00116E48" w:rsidRPr="00477E29">
        <w:rPr>
          <w:rFonts w:ascii="Calibri" w:hAnsi="Calibri" w:cs="Tahoma"/>
          <w:sz w:val="22"/>
          <w:szCs w:val="22"/>
        </w:rPr>
        <w:t xml:space="preserve"> </w:t>
      </w:r>
      <w:r w:rsidRPr="00477E29">
        <w:rPr>
          <w:rFonts w:ascii="Calibri" w:hAnsi="Calibri" w:cs="Tahoma"/>
          <w:sz w:val="22"/>
          <w:szCs w:val="22"/>
        </w:rPr>
        <w:t>provisions of this agreement, or the application thereof, shall not be invalidated thereby and shall remain in full force and effect to the extent that the provisions of this agreement are severable.</w:t>
      </w:r>
    </w:p>
    <w:p w14:paraId="4657B78F" w14:textId="77777777" w:rsidR="003755AF" w:rsidRPr="00477E29" w:rsidRDefault="003755AF" w:rsidP="003755AF">
      <w:pPr>
        <w:rPr>
          <w:rFonts w:ascii="Calibri" w:hAnsi="Calibri" w:cs="Tahoma"/>
          <w:b/>
          <w:bCs/>
          <w:sz w:val="22"/>
          <w:szCs w:val="22"/>
        </w:rPr>
      </w:pPr>
    </w:p>
    <w:p w14:paraId="2E29BF58" w14:textId="77777777" w:rsidR="0080776B" w:rsidRDefault="0080776B" w:rsidP="00762FCC">
      <w:pPr>
        <w:jc w:val="both"/>
        <w:rPr>
          <w:rFonts w:ascii="Calibri" w:hAnsi="Calibri" w:cs="Tahoma"/>
          <w:b/>
          <w:bCs/>
          <w:sz w:val="22"/>
          <w:szCs w:val="22"/>
        </w:rPr>
      </w:pPr>
      <w:r>
        <w:rPr>
          <w:rFonts w:ascii="Calibri" w:hAnsi="Calibri" w:cs="Tahoma"/>
          <w:b/>
          <w:bCs/>
          <w:sz w:val="22"/>
          <w:szCs w:val="22"/>
        </w:rPr>
        <w:br w:type="page"/>
      </w:r>
    </w:p>
    <w:p w14:paraId="129E5702" w14:textId="77777777" w:rsidR="00807DB5" w:rsidRPr="00477E29" w:rsidRDefault="00807DB5" w:rsidP="00762FCC">
      <w:pPr>
        <w:jc w:val="both"/>
        <w:rPr>
          <w:rFonts w:ascii="Calibri" w:hAnsi="Calibri" w:cs="Tahoma"/>
          <w:sz w:val="22"/>
          <w:szCs w:val="22"/>
        </w:rPr>
      </w:pPr>
      <w:r w:rsidRPr="00477E29">
        <w:rPr>
          <w:rFonts w:ascii="Calibri" w:hAnsi="Calibri" w:cs="Tahoma"/>
          <w:b/>
          <w:bCs/>
          <w:sz w:val="22"/>
          <w:szCs w:val="22"/>
        </w:rPr>
        <w:lastRenderedPageBreak/>
        <w:t xml:space="preserve">IN WITNESS </w:t>
      </w:r>
      <w:r w:rsidR="00777B56" w:rsidRPr="00477E29">
        <w:rPr>
          <w:rFonts w:ascii="Calibri" w:hAnsi="Calibri" w:cs="Tahoma"/>
          <w:b/>
          <w:bCs/>
          <w:sz w:val="22"/>
          <w:szCs w:val="22"/>
        </w:rPr>
        <w:t>T</w:t>
      </w:r>
      <w:r w:rsidRPr="00477E29">
        <w:rPr>
          <w:rFonts w:ascii="Calibri" w:hAnsi="Calibri" w:cs="Tahoma"/>
          <w:b/>
          <w:bCs/>
          <w:sz w:val="22"/>
          <w:szCs w:val="22"/>
        </w:rPr>
        <w:t>HEREOF</w:t>
      </w:r>
      <w:r w:rsidRPr="00477E29">
        <w:rPr>
          <w:rFonts w:ascii="Calibri" w:hAnsi="Calibri" w:cs="Tahoma"/>
          <w:sz w:val="22"/>
          <w:szCs w:val="22"/>
        </w:rPr>
        <w:t xml:space="preserve">, </w:t>
      </w:r>
      <w:r w:rsidR="00046844" w:rsidRPr="00477E29">
        <w:rPr>
          <w:rFonts w:ascii="Calibri" w:hAnsi="Calibri" w:cs="Tahoma"/>
          <w:sz w:val="22"/>
          <w:szCs w:val="22"/>
        </w:rPr>
        <w:t>SRTA</w:t>
      </w:r>
      <w:r w:rsidRPr="00477E29">
        <w:rPr>
          <w:rFonts w:ascii="Calibri" w:hAnsi="Calibri" w:cs="Tahoma"/>
          <w:sz w:val="22"/>
          <w:szCs w:val="22"/>
        </w:rPr>
        <w:t xml:space="preserve"> and Consultant have executed this agreement on the day and year </w:t>
      </w:r>
      <w:r w:rsidR="00A471B2" w:rsidRPr="00477E29">
        <w:rPr>
          <w:rFonts w:ascii="Calibri" w:hAnsi="Calibri" w:cs="Tahoma"/>
          <w:sz w:val="22"/>
          <w:szCs w:val="22"/>
        </w:rPr>
        <w:t xml:space="preserve">of the last signature </w:t>
      </w:r>
      <w:r w:rsidRPr="00477E29">
        <w:rPr>
          <w:rFonts w:ascii="Calibri" w:hAnsi="Calibri" w:cs="Tahoma"/>
          <w:sz w:val="22"/>
          <w:szCs w:val="22"/>
        </w:rPr>
        <w:t>set forth below.</w:t>
      </w:r>
      <w:r w:rsidR="006153B5" w:rsidRPr="00477E29">
        <w:rPr>
          <w:rFonts w:ascii="Calibri" w:hAnsi="Calibri" w:cs="Tahoma"/>
          <w:sz w:val="22"/>
          <w:szCs w:val="22"/>
        </w:rPr>
        <w:t xml:space="preserve">  By their signatures below, each signatory represents that he/she has the authority to execute this agreement and to bind the party on whose behalf his/her execution is made.</w:t>
      </w:r>
    </w:p>
    <w:p w14:paraId="5F7C9881" w14:textId="77777777" w:rsidR="004319CC" w:rsidRPr="00477E29" w:rsidRDefault="004319CC" w:rsidP="00762FCC">
      <w:pPr>
        <w:jc w:val="both"/>
        <w:rPr>
          <w:rFonts w:ascii="Calibri" w:hAnsi="Calibri" w:cs="Tahoma"/>
          <w:sz w:val="22"/>
          <w:szCs w:val="22"/>
        </w:rPr>
      </w:pPr>
    </w:p>
    <w:p w14:paraId="49F37038" w14:textId="77777777" w:rsidR="00807DB5" w:rsidRPr="00477E29" w:rsidRDefault="004174A7" w:rsidP="003755AF">
      <w:pPr>
        <w:ind w:left="3600" w:firstLine="720"/>
        <w:rPr>
          <w:rFonts w:ascii="Calibri" w:hAnsi="Calibri" w:cs="Tahoma"/>
          <w:sz w:val="22"/>
          <w:szCs w:val="22"/>
        </w:rPr>
      </w:pPr>
      <w:r w:rsidRPr="00477E29">
        <w:rPr>
          <w:rFonts w:ascii="Calibri" w:hAnsi="Calibri" w:cs="Tahoma"/>
          <w:b/>
          <w:bCs/>
          <w:sz w:val="22"/>
          <w:szCs w:val="22"/>
        </w:rPr>
        <w:t>SHASTA REGIONAL TRANSPORTATION AGENCY</w:t>
      </w:r>
      <w:r w:rsidR="00807DB5" w:rsidRPr="00477E29">
        <w:rPr>
          <w:rFonts w:ascii="Calibri" w:hAnsi="Calibri" w:cs="Tahoma"/>
          <w:sz w:val="22"/>
          <w:szCs w:val="22"/>
        </w:rPr>
        <w:tab/>
      </w:r>
      <w:r w:rsidR="00807DB5" w:rsidRPr="00477E29">
        <w:rPr>
          <w:rFonts w:ascii="Calibri" w:hAnsi="Calibri" w:cs="Tahoma"/>
          <w:sz w:val="22"/>
          <w:szCs w:val="22"/>
        </w:rPr>
        <w:tab/>
      </w:r>
      <w:r w:rsidR="00807DB5" w:rsidRPr="00477E29">
        <w:rPr>
          <w:rFonts w:ascii="Calibri" w:hAnsi="Calibri" w:cs="Tahoma"/>
          <w:sz w:val="22"/>
          <w:szCs w:val="22"/>
        </w:rPr>
        <w:tab/>
      </w:r>
    </w:p>
    <w:p w14:paraId="1B24E8A4" w14:textId="77777777" w:rsidR="00807DB5" w:rsidRPr="00477E29" w:rsidRDefault="00807DB5" w:rsidP="003755AF">
      <w:pPr>
        <w:rPr>
          <w:rFonts w:ascii="Calibri" w:hAnsi="Calibri" w:cs="Tahoma"/>
          <w:sz w:val="22"/>
          <w:szCs w:val="22"/>
        </w:rPr>
      </w:pPr>
    </w:p>
    <w:p w14:paraId="71FD9C50" w14:textId="77777777" w:rsidR="00807DB5" w:rsidRPr="00477E29" w:rsidRDefault="00807DB5" w:rsidP="003755AF">
      <w:pPr>
        <w:rPr>
          <w:rFonts w:ascii="Calibri" w:hAnsi="Calibri" w:cs="Tahoma"/>
          <w:sz w:val="22"/>
          <w:szCs w:val="22"/>
        </w:rPr>
      </w:pPr>
    </w:p>
    <w:p w14:paraId="2962A6DE" w14:textId="77777777" w:rsidR="00807DB5" w:rsidRPr="00477E29" w:rsidRDefault="00807DB5" w:rsidP="003755AF">
      <w:pPr>
        <w:rPr>
          <w:rFonts w:ascii="Calibri" w:hAnsi="Calibri" w:cs="Tahoma"/>
          <w:sz w:val="22"/>
          <w:szCs w:val="22"/>
          <w:u w:val="single"/>
        </w:rPr>
      </w:pPr>
      <w:r w:rsidRPr="00477E29">
        <w:rPr>
          <w:rFonts w:ascii="Calibri" w:hAnsi="Calibri" w:cs="Tahoma"/>
          <w:sz w:val="22"/>
          <w:szCs w:val="22"/>
        </w:rPr>
        <w:t>Date: __________________</w:t>
      </w:r>
      <w:r w:rsidRPr="00477E29">
        <w:rPr>
          <w:rFonts w:ascii="Calibri" w:hAnsi="Calibri" w:cs="Tahoma"/>
          <w:sz w:val="22"/>
          <w:szCs w:val="22"/>
        </w:rPr>
        <w:tab/>
      </w:r>
      <w:r w:rsidRPr="00477E29">
        <w:rPr>
          <w:rFonts w:ascii="Calibri" w:hAnsi="Calibri" w:cs="Tahoma"/>
          <w:sz w:val="22"/>
          <w:szCs w:val="22"/>
        </w:rPr>
        <w:tab/>
      </w:r>
      <w:r w:rsidR="00B22175" w:rsidRPr="00477E29">
        <w:rPr>
          <w:rFonts w:ascii="Calibri" w:hAnsi="Calibri" w:cs="Tahoma"/>
          <w:sz w:val="22"/>
          <w:szCs w:val="22"/>
        </w:rPr>
        <w:tab/>
      </w:r>
      <w:r w:rsidRPr="00477E29">
        <w:rPr>
          <w:rFonts w:ascii="Calibri" w:hAnsi="Calibri" w:cs="Tahoma"/>
          <w:sz w:val="22"/>
          <w:szCs w:val="22"/>
          <w:u w:val="single"/>
        </w:rPr>
        <w:tab/>
      </w:r>
      <w:r w:rsidRPr="00477E29">
        <w:rPr>
          <w:rFonts w:ascii="Calibri" w:hAnsi="Calibri" w:cs="Tahoma"/>
          <w:sz w:val="22"/>
          <w:szCs w:val="22"/>
          <w:u w:val="single"/>
        </w:rPr>
        <w:tab/>
      </w:r>
      <w:r w:rsidRPr="00477E29">
        <w:rPr>
          <w:rFonts w:ascii="Calibri" w:hAnsi="Calibri" w:cs="Tahoma"/>
          <w:sz w:val="22"/>
          <w:szCs w:val="22"/>
          <w:u w:val="single"/>
        </w:rPr>
        <w:tab/>
      </w:r>
      <w:r w:rsidRPr="00477E29">
        <w:rPr>
          <w:rFonts w:ascii="Calibri" w:hAnsi="Calibri" w:cs="Tahoma"/>
          <w:sz w:val="22"/>
          <w:szCs w:val="22"/>
          <w:u w:val="single"/>
        </w:rPr>
        <w:tab/>
      </w:r>
      <w:r w:rsidRPr="00477E29">
        <w:rPr>
          <w:rFonts w:ascii="Calibri" w:hAnsi="Calibri" w:cs="Tahoma"/>
          <w:sz w:val="22"/>
          <w:szCs w:val="22"/>
          <w:u w:val="single"/>
        </w:rPr>
        <w:tab/>
      </w:r>
      <w:r w:rsidRPr="00477E29">
        <w:rPr>
          <w:rFonts w:ascii="Calibri" w:hAnsi="Calibri" w:cs="Tahoma"/>
          <w:sz w:val="22"/>
          <w:szCs w:val="22"/>
          <w:u w:val="single"/>
        </w:rPr>
        <w:tab/>
      </w:r>
    </w:p>
    <w:p w14:paraId="48A86B97" w14:textId="77777777" w:rsidR="00807DB5" w:rsidRPr="00477E29" w:rsidRDefault="00807DB5" w:rsidP="003755AF">
      <w:pPr>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00B22175" w:rsidRPr="00477E29">
        <w:rPr>
          <w:rFonts w:ascii="Calibri" w:hAnsi="Calibri" w:cs="Tahoma"/>
          <w:sz w:val="22"/>
          <w:szCs w:val="22"/>
        </w:rPr>
        <w:tab/>
      </w:r>
      <w:r w:rsidR="00477E29" w:rsidRPr="00477E29">
        <w:rPr>
          <w:rFonts w:ascii="Calibri" w:hAnsi="Calibri" w:cs="Tahoma"/>
          <w:sz w:val="22"/>
          <w:szCs w:val="22"/>
        </w:rPr>
        <w:t>Dan Little, AICP, Executive Director</w:t>
      </w:r>
    </w:p>
    <w:p w14:paraId="00344AA3" w14:textId="77777777" w:rsidR="004319CC" w:rsidRPr="00477E29" w:rsidRDefault="004319CC" w:rsidP="003755AF">
      <w:pPr>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p>
    <w:p w14:paraId="71200D54" w14:textId="77777777" w:rsidR="00807DB5" w:rsidRPr="00477E29" w:rsidRDefault="00807DB5" w:rsidP="003755AF">
      <w:pPr>
        <w:ind w:left="3600" w:firstLine="720"/>
        <w:rPr>
          <w:rFonts w:ascii="Calibri" w:hAnsi="Calibri" w:cs="Tahoma"/>
          <w:sz w:val="22"/>
          <w:szCs w:val="22"/>
        </w:rPr>
      </w:pPr>
    </w:p>
    <w:p w14:paraId="75AC3F9B" w14:textId="77777777" w:rsidR="0041085C" w:rsidRPr="00477E29" w:rsidRDefault="0041085C" w:rsidP="003755AF">
      <w:pPr>
        <w:tabs>
          <w:tab w:val="left" w:pos="720"/>
          <w:tab w:val="left" w:pos="1440"/>
          <w:tab w:val="left" w:pos="4320"/>
          <w:tab w:val="left" w:pos="5040"/>
          <w:tab w:val="right" w:pos="9360"/>
        </w:tabs>
        <w:jc w:val="both"/>
        <w:rPr>
          <w:rFonts w:ascii="Calibri" w:hAnsi="Calibri" w:cs="Tahoma"/>
          <w:b/>
          <w:sz w:val="22"/>
          <w:szCs w:val="22"/>
        </w:rPr>
      </w:pPr>
    </w:p>
    <w:p w14:paraId="6C1121B4" w14:textId="20A54D87" w:rsidR="00226BB4" w:rsidRPr="00477E29" w:rsidRDefault="007C2E17" w:rsidP="003755AF">
      <w:pPr>
        <w:tabs>
          <w:tab w:val="left" w:pos="720"/>
          <w:tab w:val="left" w:pos="1440"/>
          <w:tab w:val="left" w:pos="4320"/>
          <w:tab w:val="left" w:pos="5040"/>
          <w:tab w:val="right" w:pos="9360"/>
        </w:tabs>
        <w:jc w:val="both"/>
        <w:rPr>
          <w:rFonts w:ascii="Calibri" w:hAnsi="Calibri" w:cs="Tahoma"/>
          <w:b/>
          <w:bCs/>
          <w:sz w:val="22"/>
          <w:szCs w:val="22"/>
        </w:rPr>
      </w:pPr>
      <w:r w:rsidRPr="00477E29">
        <w:rPr>
          <w:rFonts w:ascii="Calibri" w:hAnsi="Calibri" w:cs="Tahoma"/>
          <w:b/>
          <w:sz w:val="22"/>
          <w:szCs w:val="22"/>
        </w:rPr>
        <w:tab/>
      </w:r>
      <w:r w:rsidRPr="00477E29">
        <w:rPr>
          <w:rFonts w:ascii="Calibri" w:hAnsi="Calibri" w:cs="Tahoma"/>
          <w:b/>
          <w:sz w:val="22"/>
          <w:szCs w:val="22"/>
        </w:rPr>
        <w:tab/>
      </w:r>
      <w:r w:rsidRPr="00477E29">
        <w:rPr>
          <w:rFonts w:ascii="Calibri" w:hAnsi="Calibri" w:cs="Tahoma"/>
          <w:b/>
          <w:sz w:val="22"/>
          <w:szCs w:val="22"/>
        </w:rPr>
        <w:tab/>
      </w:r>
      <w:r w:rsidR="003F27D7" w:rsidRPr="003F27D7">
        <w:rPr>
          <w:rFonts w:ascii="Calibri" w:hAnsi="Calibri" w:cs="Tahoma"/>
          <w:b/>
          <w:bCs/>
          <w:sz w:val="22"/>
          <w:szCs w:val="22"/>
          <w:highlight w:val="yellow"/>
        </w:rPr>
        <w:t>[Consultant]</w:t>
      </w:r>
    </w:p>
    <w:p w14:paraId="6846F518" w14:textId="77777777" w:rsidR="00A471B2" w:rsidRPr="00477E29" w:rsidRDefault="0041085C" w:rsidP="003755AF">
      <w:pPr>
        <w:tabs>
          <w:tab w:val="left" w:pos="720"/>
          <w:tab w:val="left" w:pos="1440"/>
          <w:tab w:val="left" w:pos="4320"/>
          <w:tab w:val="left" w:pos="5040"/>
          <w:tab w:val="right" w:pos="9360"/>
        </w:tabs>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p>
    <w:p w14:paraId="0535798E" w14:textId="77777777" w:rsidR="0041085C" w:rsidRPr="00477E29" w:rsidRDefault="0041085C" w:rsidP="003755AF">
      <w:pPr>
        <w:tabs>
          <w:tab w:val="left" w:pos="720"/>
          <w:tab w:val="left" w:pos="1440"/>
          <w:tab w:val="left" w:pos="4320"/>
          <w:tab w:val="left" w:pos="5040"/>
          <w:tab w:val="right" w:pos="9360"/>
        </w:tabs>
        <w:jc w:val="both"/>
        <w:rPr>
          <w:rFonts w:ascii="Calibri" w:hAnsi="Calibri" w:cs="Tahoma"/>
          <w:sz w:val="22"/>
          <w:szCs w:val="22"/>
        </w:rPr>
      </w:pPr>
      <w:r w:rsidRPr="00477E29">
        <w:rPr>
          <w:rFonts w:ascii="Calibri" w:hAnsi="Calibri" w:cs="Tahoma"/>
          <w:sz w:val="22"/>
          <w:szCs w:val="22"/>
        </w:rPr>
        <w:tab/>
      </w:r>
    </w:p>
    <w:p w14:paraId="6F84FC46" w14:textId="77777777" w:rsidR="0041085C" w:rsidRPr="00477E29" w:rsidRDefault="00226BB4" w:rsidP="003755AF">
      <w:pPr>
        <w:tabs>
          <w:tab w:val="left" w:pos="720"/>
          <w:tab w:val="left" w:pos="1440"/>
          <w:tab w:val="left" w:pos="4320"/>
          <w:tab w:val="left" w:pos="5040"/>
          <w:tab w:val="left" w:pos="8640"/>
          <w:tab w:val="right" w:pos="9360"/>
        </w:tabs>
        <w:jc w:val="both"/>
        <w:rPr>
          <w:rFonts w:ascii="Calibri" w:hAnsi="Calibri" w:cs="Tahoma"/>
          <w:sz w:val="22"/>
          <w:szCs w:val="22"/>
          <w:u w:val="single"/>
        </w:rPr>
      </w:pPr>
      <w:r w:rsidRPr="00477E29">
        <w:rPr>
          <w:rFonts w:ascii="Calibri" w:hAnsi="Calibri" w:cs="Tahoma"/>
          <w:sz w:val="22"/>
          <w:szCs w:val="22"/>
        </w:rPr>
        <w:t>Date: __________________</w:t>
      </w:r>
      <w:r w:rsidR="0041085C" w:rsidRPr="00477E29">
        <w:rPr>
          <w:rFonts w:ascii="Calibri" w:hAnsi="Calibri" w:cs="Tahoma"/>
          <w:sz w:val="22"/>
          <w:szCs w:val="22"/>
        </w:rPr>
        <w:tab/>
        <w:t xml:space="preserve">By: </w:t>
      </w:r>
      <w:r w:rsidR="00807DB5" w:rsidRPr="00477E29">
        <w:rPr>
          <w:rFonts w:ascii="Calibri" w:hAnsi="Calibri" w:cs="Tahoma"/>
          <w:sz w:val="22"/>
          <w:szCs w:val="22"/>
          <w:u w:val="single"/>
        </w:rPr>
        <w:tab/>
      </w:r>
      <w:r w:rsidR="00807DB5" w:rsidRPr="00477E29">
        <w:rPr>
          <w:rFonts w:ascii="Calibri" w:hAnsi="Calibri" w:cs="Tahoma"/>
          <w:sz w:val="22"/>
          <w:szCs w:val="22"/>
          <w:u w:val="single"/>
        </w:rPr>
        <w:tab/>
      </w:r>
    </w:p>
    <w:p w14:paraId="5BCEF267" w14:textId="77777777" w:rsidR="00C77896" w:rsidRPr="00477E29" w:rsidRDefault="00C77896" w:rsidP="003755AF">
      <w:pPr>
        <w:tabs>
          <w:tab w:val="left" w:pos="720"/>
          <w:tab w:val="left" w:pos="1440"/>
          <w:tab w:val="left" w:pos="4320"/>
          <w:tab w:val="left" w:pos="5040"/>
          <w:tab w:val="left" w:pos="8640"/>
          <w:tab w:val="right" w:pos="9360"/>
        </w:tabs>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007C2E17" w:rsidRPr="00477E29">
        <w:rPr>
          <w:rFonts w:ascii="Calibri" w:hAnsi="Calibri" w:cs="Tahoma"/>
          <w:sz w:val="22"/>
          <w:szCs w:val="22"/>
        </w:rPr>
        <w:tab/>
        <w:t xml:space="preserve">     </w:t>
      </w:r>
      <w:r w:rsidR="002835F1" w:rsidRPr="00477E29">
        <w:rPr>
          <w:rFonts w:ascii="Calibri" w:hAnsi="Calibri" w:cs="Tahoma"/>
          <w:sz w:val="22"/>
          <w:szCs w:val="22"/>
        </w:rPr>
        <w:t xml:space="preserve"> </w:t>
      </w:r>
      <w:r w:rsidR="00451EFF" w:rsidRPr="00477E29">
        <w:rPr>
          <w:rFonts w:ascii="Calibri" w:hAnsi="Calibri" w:cs="Tahoma"/>
          <w:sz w:val="22"/>
          <w:szCs w:val="22"/>
        </w:rPr>
        <w:t>Partner</w:t>
      </w:r>
    </w:p>
    <w:p w14:paraId="2D3645B1" w14:textId="77777777" w:rsidR="0041085C" w:rsidRPr="00477E29" w:rsidRDefault="0041085C" w:rsidP="003755AF">
      <w:pPr>
        <w:tabs>
          <w:tab w:val="left" w:pos="720"/>
          <w:tab w:val="left" w:pos="1440"/>
          <w:tab w:val="left" w:pos="4320"/>
          <w:tab w:val="left" w:pos="5040"/>
          <w:tab w:val="left" w:pos="8640"/>
          <w:tab w:val="right" w:pos="9360"/>
        </w:tabs>
        <w:jc w:val="both"/>
        <w:rPr>
          <w:rFonts w:ascii="Calibri" w:hAnsi="Calibri" w:cs="Tahoma"/>
          <w:sz w:val="22"/>
          <w:szCs w:val="22"/>
          <w:u w:val="single"/>
        </w:rPr>
      </w:pPr>
    </w:p>
    <w:p w14:paraId="161C5CD6" w14:textId="77777777" w:rsidR="0041085C" w:rsidRPr="00477E29" w:rsidRDefault="00CF483E" w:rsidP="003755AF">
      <w:pPr>
        <w:tabs>
          <w:tab w:val="left" w:pos="720"/>
          <w:tab w:val="left" w:pos="1440"/>
          <w:tab w:val="left" w:pos="4320"/>
          <w:tab w:val="left" w:pos="5040"/>
          <w:tab w:val="left" w:pos="8640"/>
          <w:tab w:val="right" w:pos="9360"/>
        </w:tabs>
        <w:jc w:val="both"/>
        <w:rPr>
          <w:rFonts w:ascii="Calibri" w:hAnsi="Calibri" w:cs="Tahoma"/>
          <w:sz w:val="22"/>
          <w:szCs w:val="22"/>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p>
    <w:p w14:paraId="592246CC" w14:textId="77777777" w:rsidR="0041085C" w:rsidRPr="00477E29" w:rsidRDefault="00807DB5" w:rsidP="003755AF">
      <w:pPr>
        <w:tabs>
          <w:tab w:val="left" w:pos="720"/>
          <w:tab w:val="left" w:pos="1440"/>
          <w:tab w:val="left" w:pos="4320"/>
          <w:tab w:val="left" w:pos="5040"/>
          <w:tab w:val="left" w:pos="8640"/>
          <w:tab w:val="right" w:pos="9360"/>
        </w:tabs>
        <w:jc w:val="both"/>
        <w:rPr>
          <w:rFonts w:ascii="Calibri" w:hAnsi="Calibri" w:cs="Tahoma"/>
          <w:sz w:val="22"/>
          <w:szCs w:val="22"/>
          <w:u w:val="single"/>
        </w:rPr>
      </w:pPr>
      <w:r w:rsidRPr="00477E29">
        <w:rPr>
          <w:rFonts w:ascii="Calibri" w:hAnsi="Calibri" w:cs="Tahoma"/>
          <w:sz w:val="22"/>
          <w:szCs w:val="22"/>
        </w:rPr>
        <w:tab/>
      </w:r>
      <w:r w:rsidRPr="00477E29">
        <w:rPr>
          <w:rFonts w:ascii="Calibri" w:hAnsi="Calibri" w:cs="Tahoma"/>
          <w:sz w:val="22"/>
          <w:szCs w:val="22"/>
        </w:rPr>
        <w:tab/>
      </w:r>
      <w:r w:rsidRPr="00477E29">
        <w:rPr>
          <w:rFonts w:ascii="Calibri" w:hAnsi="Calibri" w:cs="Tahoma"/>
          <w:sz w:val="22"/>
          <w:szCs w:val="22"/>
        </w:rPr>
        <w:tab/>
      </w:r>
      <w:r w:rsidR="0041085C" w:rsidRPr="00477E29">
        <w:rPr>
          <w:rFonts w:ascii="Calibri" w:hAnsi="Calibri" w:cs="Tahoma"/>
          <w:sz w:val="22"/>
          <w:szCs w:val="22"/>
        </w:rPr>
        <w:t xml:space="preserve">Tax I.D.#: </w:t>
      </w:r>
      <w:r w:rsidR="00B35C18" w:rsidRPr="00477E29">
        <w:rPr>
          <w:rFonts w:ascii="Calibri" w:hAnsi="Calibri" w:cs="Tahoma"/>
          <w:sz w:val="22"/>
          <w:szCs w:val="22"/>
          <w:u w:val="single"/>
        </w:rPr>
        <w:tab/>
      </w:r>
    </w:p>
    <w:p w14:paraId="1302DDC6" w14:textId="77777777" w:rsidR="0041085C" w:rsidRPr="00477E29" w:rsidRDefault="0041085C" w:rsidP="003755AF">
      <w:pPr>
        <w:pStyle w:val="Header"/>
        <w:tabs>
          <w:tab w:val="clear" w:pos="8640"/>
          <w:tab w:val="left" w:pos="720"/>
          <w:tab w:val="left" w:pos="1440"/>
          <w:tab w:val="left" w:pos="4320"/>
          <w:tab w:val="left" w:pos="5040"/>
          <w:tab w:val="right" w:pos="9360"/>
        </w:tabs>
        <w:rPr>
          <w:rFonts w:ascii="Calibri" w:hAnsi="Calibri" w:cs="Tahoma"/>
          <w:sz w:val="22"/>
          <w:szCs w:val="22"/>
        </w:rPr>
      </w:pPr>
    </w:p>
    <w:p w14:paraId="7002AA5A" w14:textId="77777777" w:rsidR="00764A65" w:rsidRPr="00477E29" w:rsidRDefault="00764A65" w:rsidP="003755AF">
      <w:pPr>
        <w:tabs>
          <w:tab w:val="left" w:pos="720"/>
          <w:tab w:val="left" w:pos="1440"/>
          <w:tab w:val="left" w:pos="4320"/>
          <w:tab w:val="left" w:pos="5040"/>
          <w:tab w:val="right" w:pos="9360"/>
        </w:tabs>
        <w:jc w:val="both"/>
        <w:rPr>
          <w:rFonts w:ascii="Calibri" w:hAnsi="Calibri" w:cs="Tahoma"/>
          <w:sz w:val="22"/>
          <w:szCs w:val="22"/>
        </w:rPr>
      </w:pPr>
    </w:p>
    <w:p w14:paraId="314E2C18" w14:textId="77777777" w:rsidR="004319CC" w:rsidRPr="00477E29" w:rsidRDefault="004319CC" w:rsidP="003755AF">
      <w:pPr>
        <w:tabs>
          <w:tab w:val="left" w:pos="720"/>
          <w:tab w:val="left" w:pos="1440"/>
          <w:tab w:val="left" w:pos="4320"/>
          <w:tab w:val="left" w:pos="5040"/>
          <w:tab w:val="right" w:pos="9360"/>
        </w:tabs>
        <w:jc w:val="both"/>
        <w:rPr>
          <w:rFonts w:ascii="Calibri" w:hAnsi="Calibri" w:cs="Tahoma"/>
          <w:sz w:val="22"/>
          <w:szCs w:val="22"/>
        </w:rPr>
      </w:pPr>
    </w:p>
    <w:p w14:paraId="1EFE4FB1" w14:textId="77777777" w:rsidR="0041085C" w:rsidRPr="00477E29" w:rsidRDefault="0041085C" w:rsidP="003755AF">
      <w:pPr>
        <w:tabs>
          <w:tab w:val="left" w:pos="720"/>
          <w:tab w:val="left" w:pos="1440"/>
          <w:tab w:val="left" w:pos="4320"/>
          <w:tab w:val="left" w:pos="5040"/>
          <w:tab w:val="right" w:pos="9360"/>
        </w:tabs>
        <w:jc w:val="both"/>
        <w:rPr>
          <w:rFonts w:ascii="Calibri" w:hAnsi="Calibri" w:cs="Tahoma"/>
          <w:sz w:val="22"/>
          <w:szCs w:val="22"/>
        </w:rPr>
      </w:pPr>
      <w:r w:rsidRPr="00477E29">
        <w:rPr>
          <w:rFonts w:ascii="Calibri" w:hAnsi="Calibri" w:cs="Tahoma"/>
          <w:sz w:val="22"/>
          <w:szCs w:val="22"/>
        </w:rPr>
        <w:t>Approved as to form:</w:t>
      </w:r>
      <w:r w:rsidRPr="00477E29">
        <w:rPr>
          <w:rFonts w:ascii="Calibri" w:hAnsi="Calibri" w:cs="Tahoma"/>
          <w:sz w:val="22"/>
          <w:szCs w:val="22"/>
        </w:rPr>
        <w:tab/>
      </w:r>
      <w:r w:rsidRPr="00477E29">
        <w:rPr>
          <w:rFonts w:ascii="Calibri" w:hAnsi="Calibri" w:cs="Tahoma"/>
          <w:sz w:val="22"/>
          <w:szCs w:val="22"/>
        </w:rPr>
        <w:tab/>
      </w:r>
    </w:p>
    <w:p w14:paraId="1D43EAE8" w14:textId="77777777" w:rsidR="00B00567" w:rsidRPr="00477E29" w:rsidRDefault="00B00567" w:rsidP="003755AF">
      <w:pPr>
        <w:tabs>
          <w:tab w:val="left" w:pos="720"/>
          <w:tab w:val="left" w:pos="1440"/>
          <w:tab w:val="left" w:pos="4320"/>
          <w:tab w:val="left" w:pos="5040"/>
          <w:tab w:val="right" w:pos="9360"/>
        </w:tabs>
        <w:jc w:val="both"/>
        <w:rPr>
          <w:rFonts w:ascii="Calibri" w:hAnsi="Calibri" w:cs="Tahoma"/>
          <w:sz w:val="22"/>
          <w:szCs w:val="22"/>
        </w:rPr>
      </w:pPr>
    </w:p>
    <w:p w14:paraId="51978332" w14:textId="77777777" w:rsidR="002F2DF8" w:rsidRPr="00477E29" w:rsidRDefault="002F2DF8" w:rsidP="003755AF">
      <w:pPr>
        <w:rPr>
          <w:rFonts w:ascii="Calibri" w:hAnsi="Calibri" w:cs="Tahoma"/>
          <w:sz w:val="22"/>
          <w:szCs w:val="22"/>
        </w:rPr>
      </w:pPr>
      <w:r w:rsidRPr="00477E29">
        <w:rPr>
          <w:rFonts w:ascii="Calibri" w:hAnsi="Calibri" w:cs="Tahoma"/>
          <w:sz w:val="22"/>
          <w:szCs w:val="22"/>
        </w:rPr>
        <w:t>JOHN KENNY</w:t>
      </w:r>
    </w:p>
    <w:p w14:paraId="3C9108DB" w14:textId="77777777" w:rsidR="00807DB5" w:rsidRPr="00477E29" w:rsidRDefault="00807DB5" w:rsidP="003755AF">
      <w:pPr>
        <w:rPr>
          <w:rFonts w:ascii="Calibri" w:hAnsi="Calibri" w:cs="Tahoma"/>
          <w:sz w:val="22"/>
          <w:szCs w:val="22"/>
        </w:rPr>
      </w:pPr>
      <w:r w:rsidRPr="00477E29">
        <w:rPr>
          <w:rFonts w:ascii="Calibri" w:hAnsi="Calibri" w:cs="Tahoma"/>
          <w:sz w:val="22"/>
          <w:szCs w:val="22"/>
        </w:rPr>
        <w:t>Counsel</w:t>
      </w:r>
      <w:r w:rsidR="006153B5" w:rsidRPr="00477E29">
        <w:rPr>
          <w:rFonts w:ascii="Calibri" w:hAnsi="Calibri" w:cs="Tahoma"/>
          <w:sz w:val="22"/>
          <w:szCs w:val="22"/>
        </w:rPr>
        <w:t xml:space="preserve">, </w:t>
      </w:r>
      <w:r w:rsidR="004174A7" w:rsidRPr="00477E29">
        <w:rPr>
          <w:rFonts w:ascii="Calibri" w:hAnsi="Calibri" w:cs="Tahoma"/>
          <w:sz w:val="22"/>
          <w:szCs w:val="22"/>
        </w:rPr>
        <w:t>Shasta Regional Transportation Agency</w:t>
      </w:r>
    </w:p>
    <w:p w14:paraId="230D7E6B" w14:textId="77777777" w:rsidR="00807DB5" w:rsidRPr="00477E29" w:rsidRDefault="00807DB5" w:rsidP="003755AF">
      <w:pPr>
        <w:rPr>
          <w:rFonts w:ascii="Calibri" w:hAnsi="Calibri" w:cs="Tahoma"/>
          <w:sz w:val="22"/>
          <w:szCs w:val="22"/>
        </w:rPr>
      </w:pPr>
      <w:r w:rsidRPr="00477E29">
        <w:rPr>
          <w:rFonts w:ascii="Calibri" w:hAnsi="Calibri" w:cs="Tahoma"/>
          <w:sz w:val="22"/>
          <w:szCs w:val="22"/>
        </w:rPr>
        <w:tab/>
      </w:r>
    </w:p>
    <w:p w14:paraId="57B7A5F0" w14:textId="77777777" w:rsidR="006038D8" w:rsidRPr="00477E29" w:rsidRDefault="006038D8" w:rsidP="003755AF">
      <w:pPr>
        <w:rPr>
          <w:rFonts w:ascii="Calibri" w:hAnsi="Calibri" w:cs="Tahoma"/>
          <w:sz w:val="22"/>
          <w:szCs w:val="22"/>
        </w:rPr>
      </w:pPr>
    </w:p>
    <w:p w14:paraId="3B65C493" w14:textId="77777777" w:rsidR="00226BB4" w:rsidRPr="00477E29" w:rsidRDefault="00226BB4" w:rsidP="003755AF">
      <w:pPr>
        <w:rPr>
          <w:rFonts w:ascii="Calibri" w:hAnsi="Calibri" w:cs="Tahoma"/>
          <w:sz w:val="22"/>
          <w:szCs w:val="22"/>
        </w:rPr>
      </w:pPr>
    </w:p>
    <w:p w14:paraId="4A3313D1" w14:textId="77777777" w:rsidR="0041708C" w:rsidRPr="00477E29" w:rsidRDefault="00807DB5" w:rsidP="003755AF">
      <w:pPr>
        <w:rPr>
          <w:rFonts w:ascii="Calibri" w:hAnsi="Calibri" w:cs="Tahoma"/>
          <w:sz w:val="22"/>
          <w:szCs w:val="22"/>
          <w:u w:val="single"/>
        </w:rPr>
      </w:pPr>
      <w:r w:rsidRPr="00477E29">
        <w:rPr>
          <w:rFonts w:ascii="Calibri" w:hAnsi="Calibri" w:cs="Tahoma"/>
          <w:sz w:val="22"/>
          <w:szCs w:val="22"/>
          <w:u w:val="single"/>
        </w:rPr>
        <w:tab/>
      </w:r>
      <w:r w:rsidRPr="00477E29">
        <w:rPr>
          <w:rFonts w:ascii="Calibri" w:hAnsi="Calibri" w:cs="Tahoma"/>
          <w:sz w:val="22"/>
          <w:szCs w:val="22"/>
          <w:u w:val="single"/>
        </w:rPr>
        <w:tab/>
      </w:r>
      <w:r w:rsidRPr="00477E29">
        <w:rPr>
          <w:rFonts w:ascii="Calibri" w:hAnsi="Calibri" w:cs="Tahoma"/>
          <w:sz w:val="22"/>
          <w:szCs w:val="22"/>
          <w:u w:val="single"/>
        </w:rPr>
        <w:tab/>
      </w:r>
      <w:r w:rsidRPr="00477E29">
        <w:rPr>
          <w:rFonts w:ascii="Calibri" w:hAnsi="Calibri" w:cs="Tahoma"/>
          <w:sz w:val="22"/>
          <w:szCs w:val="22"/>
          <w:u w:val="single"/>
        </w:rPr>
        <w:tab/>
      </w:r>
      <w:r w:rsidRPr="00477E29">
        <w:rPr>
          <w:rFonts w:ascii="Calibri" w:hAnsi="Calibri" w:cs="Tahoma"/>
          <w:sz w:val="22"/>
          <w:szCs w:val="22"/>
          <w:u w:val="single"/>
        </w:rPr>
        <w:tab/>
      </w:r>
    </w:p>
    <w:p w14:paraId="248C1FA8" w14:textId="77777777" w:rsidR="00D17BE8" w:rsidRPr="00477E29" w:rsidRDefault="00D17BE8" w:rsidP="003755AF">
      <w:pPr>
        <w:rPr>
          <w:rFonts w:ascii="Calibri" w:hAnsi="Calibri" w:cs="Tahoma"/>
          <w:sz w:val="22"/>
          <w:szCs w:val="22"/>
          <w:u w:val="single"/>
        </w:rPr>
        <w:sectPr w:rsidR="00D17BE8" w:rsidRPr="00477E29" w:rsidSect="00F73C2E">
          <w:headerReference w:type="even" r:id="rId9"/>
          <w:headerReference w:type="default" r:id="rId10"/>
          <w:footerReference w:type="even" r:id="rId11"/>
          <w:footerReference w:type="default" r:id="rId12"/>
          <w:headerReference w:type="first" r:id="rId13"/>
          <w:pgSz w:w="12240" w:h="15840"/>
          <w:pgMar w:top="1152" w:right="1440" w:bottom="1152" w:left="1440" w:header="720" w:footer="720" w:gutter="0"/>
          <w:cols w:space="720"/>
          <w:docGrid w:linePitch="360"/>
        </w:sectPr>
      </w:pPr>
    </w:p>
    <w:p w14:paraId="2EA724A2" w14:textId="77777777" w:rsidR="00123058" w:rsidRPr="00477E29" w:rsidRDefault="00123058" w:rsidP="007B0BD5">
      <w:pPr>
        <w:jc w:val="center"/>
        <w:rPr>
          <w:rFonts w:ascii="Calibri" w:hAnsi="Calibri" w:cs="Tahoma"/>
          <w:b/>
          <w:sz w:val="22"/>
          <w:szCs w:val="22"/>
        </w:rPr>
      </w:pPr>
      <w:r w:rsidRPr="00477E29">
        <w:rPr>
          <w:rFonts w:ascii="Calibri" w:hAnsi="Calibri" w:cs="Tahoma"/>
          <w:b/>
          <w:sz w:val="22"/>
          <w:szCs w:val="22"/>
        </w:rPr>
        <w:lastRenderedPageBreak/>
        <w:t>Attachment A</w:t>
      </w:r>
    </w:p>
    <w:p w14:paraId="5D3521F5" w14:textId="77777777" w:rsidR="00256219" w:rsidRPr="00477E29" w:rsidRDefault="00256219" w:rsidP="007B0BD5">
      <w:pPr>
        <w:jc w:val="center"/>
        <w:rPr>
          <w:rFonts w:ascii="Calibri" w:hAnsi="Calibri" w:cs="Tahoma"/>
          <w:b/>
          <w:sz w:val="22"/>
          <w:szCs w:val="22"/>
        </w:rPr>
      </w:pPr>
      <w:r w:rsidRPr="00477E29">
        <w:rPr>
          <w:rFonts w:ascii="Calibri" w:hAnsi="Calibri" w:cs="Tahoma"/>
          <w:b/>
          <w:sz w:val="22"/>
          <w:szCs w:val="22"/>
        </w:rPr>
        <w:t>SCOPE OF WORK</w:t>
      </w:r>
    </w:p>
    <w:p w14:paraId="5A649C4E" w14:textId="77777777" w:rsidR="00256219" w:rsidRPr="00477E29" w:rsidRDefault="00256219" w:rsidP="007B0BD5">
      <w:pPr>
        <w:rPr>
          <w:rFonts w:ascii="Calibri" w:hAnsi="Calibri" w:cs="Tahoma"/>
          <w:sz w:val="22"/>
          <w:szCs w:val="22"/>
        </w:rPr>
      </w:pPr>
    </w:p>
    <w:p w14:paraId="60CD302E" w14:textId="77777777" w:rsidR="002F3DD4" w:rsidRPr="0058614C" w:rsidRDefault="002F3DD4" w:rsidP="00F90B9A">
      <w:pPr>
        <w:spacing w:before="120" w:line="276" w:lineRule="auto"/>
        <w:outlineLvl w:val="6"/>
        <w:rPr>
          <w:rFonts w:ascii="Calibri" w:hAnsi="Calibri" w:cs="Calibri"/>
        </w:rPr>
      </w:pPr>
      <w:r w:rsidRPr="0058614C">
        <w:rPr>
          <w:rFonts w:ascii="Calibri" w:hAnsi="Calibri" w:cs="Calibri"/>
          <w:sz w:val="22"/>
          <w:szCs w:val="22"/>
        </w:rPr>
        <w:t>Consultant shall prepare comprehensive annual audits to comply with the requirements set forth in SRTA's grants.  Consultants work shall include the following described activities:</w:t>
      </w:r>
      <w:r w:rsidRPr="0058614C">
        <w:rPr>
          <w:rFonts w:ascii="Calibri" w:hAnsi="Calibri" w:cs="Calibri"/>
        </w:rPr>
        <w:t xml:space="preserve"> </w:t>
      </w:r>
    </w:p>
    <w:p w14:paraId="3ABE385E" w14:textId="77777777" w:rsidR="002F3DD4" w:rsidRPr="0058614C" w:rsidRDefault="002F3DD4" w:rsidP="00F90B9A">
      <w:pPr>
        <w:spacing w:before="120" w:line="276" w:lineRule="auto"/>
        <w:outlineLvl w:val="6"/>
        <w:rPr>
          <w:rFonts w:ascii="Calibri" w:hAnsi="Calibri" w:cs="Calibri"/>
          <w:bCs/>
          <w:caps/>
          <w:spacing w:val="10"/>
          <w:sz w:val="22"/>
          <w:szCs w:val="22"/>
          <w:lang w:bidi="en-US"/>
        </w:rPr>
      </w:pPr>
    </w:p>
    <w:p w14:paraId="2E8537F4" w14:textId="77777777" w:rsidR="00B32F6C" w:rsidRPr="00477E29" w:rsidRDefault="00B32F6C" w:rsidP="00F90B9A">
      <w:pPr>
        <w:spacing w:before="120" w:line="276" w:lineRule="auto"/>
        <w:outlineLvl w:val="6"/>
        <w:rPr>
          <w:rFonts w:ascii="Calibri" w:hAnsi="Calibri"/>
          <w:bCs/>
          <w:caps/>
          <w:spacing w:val="10"/>
          <w:sz w:val="22"/>
          <w:szCs w:val="22"/>
          <w:lang w:bidi="en-US"/>
        </w:rPr>
      </w:pPr>
      <w:r w:rsidRPr="00477E29">
        <w:rPr>
          <w:rFonts w:ascii="Calibri" w:hAnsi="Calibri"/>
          <w:bCs/>
          <w:caps/>
          <w:spacing w:val="10"/>
          <w:sz w:val="22"/>
          <w:szCs w:val="22"/>
          <w:lang w:bidi="en-US"/>
        </w:rPr>
        <w:t>FINANCIAL STATEMENTS AND Comprehensive Annual ReporT</w:t>
      </w:r>
    </w:p>
    <w:p w14:paraId="47C06242" w14:textId="77777777" w:rsidR="00B32F6C" w:rsidRPr="00477E29" w:rsidRDefault="00B32F6C" w:rsidP="00F90B9A">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120" w:after="120" w:line="276" w:lineRule="auto"/>
        <w:rPr>
          <w:rFonts w:ascii="Calibri" w:hAnsi="Calibri"/>
          <w:bCs/>
          <w:sz w:val="22"/>
          <w:szCs w:val="22"/>
          <w:lang w:bidi="en-US"/>
        </w:rPr>
      </w:pPr>
      <w:r w:rsidRPr="00477E29">
        <w:rPr>
          <w:rFonts w:ascii="Calibri" w:hAnsi="Calibri"/>
          <w:bCs/>
          <w:sz w:val="22"/>
          <w:szCs w:val="22"/>
          <w:lang w:bidi="en-US"/>
        </w:rPr>
        <w:t>The comprehensive annual report should include, but not be limited to the following:</w:t>
      </w:r>
    </w:p>
    <w:p w14:paraId="3A8656EB" w14:textId="77777777" w:rsidR="00B32F6C" w:rsidRPr="00477E29" w:rsidRDefault="00B32F6C" w:rsidP="00F90B9A">
      <w:pPr>
        <w:numPr>
          <w:ilvl w:val="0"/>
          <w:numId w:val="16"/>
        </w:numPr>
        <w:spacing w:before="200" w:after="200" w:line="276" w:lineRule="auto"/>
        <w:rPr>
          <w:rFonts w:ascii="Calibri" w:hAnsi="Calibri"/>
          <w:sz w:val="22"/>
          <w:szCs w:val="22"/>
        </w:rPr>
      </w:pPr>
      <w:r w:rsidRPr="00477E29">
        <w:rPr>
          <w:rFonts w:ascii="Calibri" w:hAnsi="Calibri"/>
          <w:sz w:val="22"/>
          <w:szCs w:val="22"/>
        </w:rPr>
        <w:t>A management discussion and analysis</w:t>
      </w:r>
    </w:p>
    <w:p w14:paraId="4EC14026" w14:textId="77777777" w:rsidR="00B32F6C" w:rsidRPr="00477E29" w:rsidRDefault="00B32F6C" w:rsidP="00F90B9A">
      <w:pPr>
        <w:numPr>
          <w:ilvl w:val="0"/>
          <w:numId w:val="16"/>
        </w:numPr>
        <w:spacing w:before="200" w:after="200" w:line="276" w:lineRule="auto"/>
        <w:rPr>
          <w:rFonts w:ascii="Calibri" w:hAnsi="Calibri"/>
          <w:sz w:val="22"/>
          <w:szCs w:val="22"/>
        </w:rPr>
      </w:pPr>
      <w:r w:rsidRPr="00477E29">
        <w:rPr>
          <w:rFonts w:ascii="Calibri" w:hAnsi="Calibri"/>
          <w:sz w:val="22"/>
          <w:szCs w:val="22"/>
        </w:rPr>
        <w:t>A financial section including:</w:t>
      </w:r>
    </w:p>
    <w:p w14:paraId="66C6D648" w14:textId="77777777" w:rsidR="00B32F6C" w:rsidRPr="00477E29" w:rsidRDefault="00B32F6C" w:rsidP="00F90B9A">
      <w:pPr>
        <w:numPr>
          <w:ilvl w:val="1"/>
          <w:numId w:val="16"/>
        </w:numPr>
        <w:spacing w:before="200" w:after="200" w:line="276" w:lineRule="auto"/>
        <w:rPr>
          <w:rFonts w:ascii="Calibri" w:hAnsi="Calibri"/>
          <w:sz w:val="22"/>
          <w:szCs w:val="22"/>
        </w:rPr>
      </w:pPr>
      <w:r w:rsidRPr="00477E29">
        <w:rPr>
          <w:rFonts w:ascii="Calibri" w:hAnsi="Calibri"/>
          <w:sz w:val="22"/>
          <w:szCs w:val="22"/>
        </w:rPr>
        <w:t>Government-wide financial statements</w:t>
      </w:r>
    </w:p>
    <w:p w14:paraId="7517783F" w14:textId="77777777" w:rsidR="00B32F6C" w:rsidRPr="00477E29" w:rsidRDefault="00B32F6C" w:rsidP="00F90B9A">
      <w:pPr>
        <w:numPr>
          <w:ilvl w:val="1"/>
          <w:numId w:val="16"/>
        </w:numPr>
        <w:spacing w:before="200" w:after="200" w:line="276" w:lineRule="auto"/>
        <w:rPr>
          <w:rFonts w:ascii="Calibri" w:hAnsi="Calibri"/>
          <w:sz w:val="22"/>
          <w:szCs w:val="22"/>
        </w:rPr>
      </w:pPr>
      <w:r w:rsidRPr="00477E29">
        <w:rPr>
          <w:rFonts w:ascii="Calibri" w:hAnsi="Calibri"/>
          <w:sz w:val="22"/>
          <w:szCs w:val="22"/>
        </w:rPr>
        <w:t>Fund financial statements</w:t>
      </w:r>
    </w:p>
    <w:p w14:paraId="206CFEE7"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Balance Sheet</w:t>
      </w:r>
    </w:p>
    <w:p w14:paraId="107B9AB2"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Reconciliation of fund balance to the agency’s net position</w:t>
      </w:r>
    </w:p>
    <w:p w14:paraId="70EA49AC"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Statement of Revenues, Expenditures and Changes in Fund Balance</w:t>
      </w:r>
    </w:p>
    <w:p w14:paraId="67192F5D"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Reconciliation of statement of revenues, expenditures and changes to the agency’s activities</w:t>
      </w:r>
    </w:p>
    <w:p w14:paraId="4C3AE192"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Statement of Net Position</w:t>
      </w:r>
    </w:p>
    <w:p w14:paraId="09EC6F44"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Statement of Revenues, Expenses, and Changes in Net Position</w:t>
      </w:r>
    </w:p>
    <w:p w14:paraId="4E753348"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Statement of Cash Flows</w:t>
      </w:r>
    </w:p>
    <w:p w14:paraId="013D381D"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Notes to financial statements</w:t>
      </w:r>
    </w:p>
    <w:p w14:paraId="249E53AE" w14:textId="77777777" w:rsidR="00B32F6C" w:rsidRPr="00477E29" w:rsidRDefault="00B32F6C" w:rsidP="00F90B9A">
      <w:pPr>
        <w:numPr>
          <w:ilvl w:val="0"/>
          <w:numId w:val="16"/>
        </w:numPr>
        <w:spacing w:before="200" w:after="200" w:line="276" w:lineRule="auto"/>
        <w:rPr>
          <w:rFonts w:ascii="Calibri" w:hAnsi="Calibri"/>
          <w:sz w:val="22"/>
          <w:szCs w:val="22"/>
        </w:rPr>
      </w:pPr>
      <w:r w:rsidRPr="00477E29">
        <w:rPr>
          <w:rFonts w:ascii="Calibri" w:hAnsi="Calibri"/>
          <w:sz w:val="22"/>
          <w:szCs w:val="22"/>
        </w:rPr>
        <w:t>Required and other supplementary Information and schedules, including:</w:t>
      </w:r>
    </w:p>
    <w:p w14:paraId="68FCF4F4"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Budgetary Comparison Schedules</w:t>
      </w:r>
    </w:p>
    <w:p w14:paraId="4B4E2991"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Schedule of the Proportionate Share of net Pension Liability and Related Ratios</w:t>
      </w:r>
    </w:p>
    <w:p w14:paraId="109D77A5"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Schedule of the Contributions</w:t>
      </w:r>
    </w:p>
    <w:p w14:paraId="0403B1DD"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Schedules required with other post</w:t>
      </w:r>
      <w:r w:rsidR="00F90B9A" w:rsidRPr="00477E29">
        <w:rPr>
          <w:rFonts w:ascii="Calibri" w:hAnsi="Calibri"/>
          <w:sz w:val="22"/>
          <w:szCs w:val="22"/>
        </w:rPr>
        <w:t>-</w:t>
      </w:r>
      <w:r w:rsidRPr="00477E29">
        <w:rPr>
          <w:rFonts w:ascii="Calibri" w:hAnsi="Calibri"/>
          <w:sz w:val="22"/>
          <w:szCs w:val="22"/>
        </w:rPr>
        <w:t>employment benefits plan</w:t>
      </w:r>
    </w:p>
    <w:p w14:paraId="1CCB1240"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t>A statement of allocations and disbursements (Local Transportation and State Transit Assistance Funds)</w:t>
      </w:r>
    </w:p>
    <w:p w14:paraId="3587E61C" w14:textId="77777777" w:rsidR="00B32F6C" w:rsidRPr="00477E29" w:rsidRDefault="00B32F6C" w:rsidP="00F90B9A">
      <w:pPr>
        <w:numPr>
          <w:ilvl w:val="2"/>
          <w:numId w:val="16"/>
        </w:numPr>
        <w:spacing w:before="200" w:after="200" w:line="276" w:lineRule="auto"/>
        <w:rPr>
          <w:rFonts w:ascii="Calibri" w:hAnsi="Calibri"/>
          <w:sz w:val="22"/>
          <w:szCs w:val="22"/>
        </w:rPr>
      </w:pPr>
      <w:r w:rsidRPr="00477E29">
        <w:rPr>
          <w:rFonts w:ascii="Calibri" w:hAnsi="Calibri"/>
          <w:sz w:val="22"/>
          <w:szCs w:val="22"/>
        </w:rPr>
        <w:lastRenderedPageBreak/>
        <w:t>Schedule of Cost Allocation Plan Reconciliation and Indirect Cost Allocation Carryover</w:t>
      </w:r>
    </w:p>
    <w:p w14:paraId="3993973D" w14:textId="77777777" w:rsidR="00B32F6C" w:rsidRPr="00477E29" w:rsidRDefault="00B32F6C" w:rsidP="00F90B9A">
      <w:pPr>
        <w:numPr>
          <w:ilvl w:val="0"/>
          <w:numId w:val="16"/>
        </w:numPr>
        <w:spacing w:before="200" w:after="200" w:line="276" w:lineRule="auto"/>
        <w:rPr>
          <w:rFonts w:ascii="Calibri" w:hAnsi="Calibri"/>
          <w:sz w:val="22"/>
          <w:szCs w:val="22"/>
        </w:rPr>
      </w:pPr>
      <w:r w:rsidRPr="00477E29">
        <w:rPr>
          <w:rFonts w:ascii="Calibri" w:hAnsi="Calibri"/>
          <w:sz w:val="22"/>
          <w:szCs w:val="22"/>
        </w:rPr>
        <w:t>Schedule of Expenditures of Federal Awards</w:t>
      </w:r>
    </w:p>
    <w:p w14:paraId="6E1DDB8B" w14:textId="77777777" w:rsidR="00B32F6C" w:rsidRPr="00477E29" w:rsidRDefault="00B32F6C" w:rsidP="00F90B9A">
      <w:pPr>
        <w:numPr>
          <w:ilvl w:val="0"/>
          <w:numId w:val="16"/>
        </w:numPr>
        <w:spacing w:before="200" w:after="200" w:line="276" w:lineRule="auto"/>
        <w:rPr>
          <w:rFonts w:ascii="Calibri" w:hAnsi="Calibri"/>
          <w:sz w:val="22"/>
          <w:szCs w:val="22"/>
        </w:rPr>
      </w:pPr>
      <w:r w:rsidRPr="00477E29">
        <w:rPr>
          <w:rFonts w:ascii="Calibri" w:hAnsi="Calibri"/>
          <w:sz w:val="22"/>
          <w:szCs w:val="22"/>
        </w:rPr>
        <w:t>Notes to the Schedule of Expenditures of Federal Awards</w:t>
      </w:r>
    </w:p>
    <w:p w14:paraId="0A7C6247" w14:textId="77777777" w:rsidR="00B32F6C" w:rsidRPr="00477E29" w:rsidRDefault="00B32F6C" w:rsidP="00F90B9A">
      <w:pPr>
        <w:numPr>
          <w:ilvl w:val="0"/>
          <w:numId w:val="16"/>
        </w:numPr>
        <w:spacing w:before="200" w:after="200" w:line="276" w:lineRule="auto"/>
        <w:rPr>
          <w:rFonts w:ascii="Calibri" w:hAnsi="Calibri"/>
          <w:sz w:val="22"/>
          <w:szCs w:val="22"/>
        </w:rPr>
      </w:pPr>
      <w:r w:rsidRPr="00477E29">
        <w:rPr>
          <w:rFonts w:ascii="Calibri" w:hAnsi="Calibri"/>
          <w:sz w:val="22"/>
          <w:szCs w:val="22"/>
        </w:rPr>
        <w:t>Schedule of Findings and Questioned Costs- federal programs and Transportation Development Act</w:t>
      </w:r>
    </w:p>
    <w:p w14:paraId="60D2FE28" w14:textId="77777777" w:rsidR="00B32F6C" w:rsidRPr="00477E29" w:rsidRDefault="00B32F6C" w:rsidP="00F90B9A">
      <w:pPr>
        <w:spacing w:before="120" w:after="120" w:line="276" w:lineRule="auto"/>
        <w:outlineLvl w:val="6"/>
        <w:rPr>
          <w:rFonts w:ascii="Calibri" w:hAnsi="Calibri"/>
          <w:bCs/>
          <w:caps/>
          <w:spacing w:val="10"/>
          <w:sz w:val="22"/>
          <w:szCs w:val="22"/>
          <w:lang w:bidi="en-US"/>
        </w:rPr>
      </w:pPr>
      <w:r w:rsidRPr="00477E29">
        <w:rPr>
          <w:rFonts w:ascii="Calibri" w:hAnsi="Calibri"/>
          <w:bCs/>
          <w:caps/>
          <w:spacing w:val="10"/>
          <w:sz w:val="22"/>
          <w:szCs w:val="22"/>
          <w:lang w:bidi="en-US"/>
        </w:rPr>
        <w:t>t</w:t>
      </w:r>
      <w:r w:rsidR="00F90B9A" w:rsidRPr="00477E29">
        <w:rPr>
          <w:rFonts w:ascii="Calibri" w:hAnsi="Calibri"/>
          <w:bCs/>
          <w:caps/>
          <w:spacing w:val="10"/>
          <w:sz w:val="22"/>
          <w:szCs w:val="22"/>
          <w:lang w:bidi="en-US"/>
        </w:rPr>
        <w:t>ransportation Development Act (T</w:t>
      </w:r>
      <w:r w:rsidRPr="00477E29">
        <w:rPr>
          <w:rFonts w:ascii="Calibri" w:hAnsi="Calibri"/>
          <w:bCs/>
          <w:caps/>
          <w:spacing w:val="10"/>
          <w:sz w:val="22"/>
          <w:szCs w:val="22"/>
          <w:lang w:bidi="en-US"/>
        </w:rPr>
        <w:t>da</w:t>
      </w:r>
      <w:r w:rsidR="00F90B9A" w:rsidRPr="00477E29">
        <w:rPr>
          <w:rFonts w:ascii="Calibri" w:hAnsi="Calibri"/>
          <w:bCs/>
          <w:caps/>
          <w:spacing w:val="10"/>
          <w:sz w:val="22"/>
          <w:szCs w:val="22"/>
          <w:lang w:bidi="en-US"/>
        </w:rPr>
        <w:t>)</w:t>
      </w:r>
      <w:r w:rsidRPr="00477E29">
        <w:rPr>
          <w:rFonts w:ascii="Calibri" w:hAnsi="Calibri"/>
          <w:bCs/>
          <w:caps/>
          <w:spacing w:val="10"/>
          <w:sz w:val="22"/>
          <w:szCs w:val="22"/>
          <w:lang w:bidi="en-US"/>
        </w:rPr>
        <w:t xml:space="preserve"> compliance</w:t>
      </w:r>
    </w:p>
    <w:p w14:paraId="196D1F7F" w14:textId="77777777" w:rsidR="00B32F6C" w:rsidRPr="00477E29" w:rsidRDefault="00B32F6C" w:rsidP="00F90B9A">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after="120" w:line="276" w:lineRule="auto"/>
        <w:rPr>
          <w:rFonts w:ascii="Calibri" w:hAnsi="Calibri"/>
          <w:sz w:val="22"/>
          <w:szCs w:val="22"/>
        </w:rPr>
      </w:pPr>
      <w:r w:rsidRPr="00477E29">
        <w:rPr>
          <w:rFonts w:ascii="Calibri" w:hAnsi="Calibri"/>
          <w:sz w:val="22"/>
          <w:szCs w:val="22"/>
        </w:rPr>
        <w:t xml:space="preserve">The individual or firm should determine SRTA’s and claimant’s compliance or non-compliance with the TDA by performing audit tasks in accordance with TDA statutes. The audit reports must include certification of compliance with the TDA. </w:t>
      </w:r>
    </w:p>
    <w:p w14:paraId="0A5E123F" w14:textId="77777777" w:rsidR="00B32F6C" w:rsidRPr="00477E29" w:rsidRDefault="00B32F6C" w:rsidP="00F90B9A">
      <w:pPr>
        <w:spacing w:before="120"/>
        <w:rPr>
          <w:rFonts w:ascii="Calibri" w:hAnsi="Calibri"/>
          <w:bCs/>
          <w:caps/>
          <w:sz w:val="22"/>
          <w:szCs w:val="22"/>
          <w:lang w:bidi="en-US"/>
        </w:rPr>
      </w:pPr>
      <w:r w:rsidRPr="00477E29">
        <w:rPr>
          <w:rFonts w:ascii="Calibri" w:hAnsi="Calibri"/>
          <w:bCs/>
          <w:caps/>
          <w:sz w:val="22"/>
          <w:szCs w:val="22"/>
          <w:lang w:bidi="en-US"/>
        </w:rPr>
        <w:t>Auditing Standards</w:t>
      </w:r>
    </w:p>
    <w:p w14:paraId="55EEBCD3" w14:textId="77777777" w:rsidR="00B32F6C" w:rsidRPr="00477E29" w:rsidRDefault="00B32F6C" w:rsidP="00F90B9A">
      <w:pPr>
        <w:spacing w:before="120" w:line="360" w:lineRule="auto"/>
        <w:rPr>
          <w:rFonts w:ascii="Calibri" w:hAnsi="Calibri"/>
          <w:sz w:val="22"/>
          <w:szCs w:val="22"/>
          <w:lang w:bidi="en-US"/>
        </w:rPr>
      </w:pPr>
      <w:r w:rsidRPr="00477E29">
        <w:rPr>
          <w:rFonts w:ascii="Calibri" w:hAnsi="Calibri"/>
          <w:sz w:val="22"/>
          <w:szCs w:val="22"/>
          <w:lang w:bidi="en-US"/>
        </w:rPr>
        <w:t>Audits are in accordance and compliance with:</w:t>
      </w:r>
    </w:p>
    <w:p w14:paraId="42CEBE7F"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cs="Arial"/>
          <w:sz w:val="22"/>
          <w:szCs w:val="22"/>
          <w:lang w:val="en" w:bidi="en-US"/>
        </w:rPr>
      </w:pPr>
      <w:r w:rsidRPr="00477E29">
        <w:rPr>
          <w:rFonts w:ascii="Calibri" w:hAnsi="Calibri"/>
          <w:sz w:val="22"/>
          <w:szCs w:val="22"/>
        </w:rPr>
        <w:t xml:space="preserve">Government Accounting Standards Board (GASB) </w:t>
      </w:r>
    </w:p>
    <w:p w14:paraId="106EF1CB"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cs="Arial"/>
          <w:sz w:val="22"/>
          <w:szCs w:val="22"/>
          <w:lang w:val="en" w:bidi="en-US"/>
        </w:rPr>
      </w:pPr>
      <w:r w:rsidRPr="00477E29">
        <w:rPr>
          <w:rFonts w:ascii="Calibri" w:hAnsi="Calibri"/>
          <w:sz w:val="22"/>
          <w:szCs w:val="22"/>
        </w:rPr>
        <w:t>The</w:t>
      </w:r>
      <w:r w:rsidRPr="00477E29">
        <w:rPr>
          <w:rFonts w:ascii="Calibri" w:hAnsi="Calibri" w:cs="Arial"/>
          <w:sz w:val="22"/>
          <w:szCs w:val="22"/>
          <w:lang w:val="en" w:bidi="en-US"/>
        </w:rPr>
        <w:t xml:space="preserve"> </w:t>
      </w:r>
      <w:hyperlink r:id="rId14" w:tgtFrame="_blank" w:history="1">
        <w:r w:rsidRPr="00477E29">
          <w:rPr>
            <w:rFonts w:ascii="Calibri" w:hAnsi="Calibri" w:cs="Arial"/>
            <w:sz w:val="22"/>
            <w:szCs w:val="22"/>
            <w:lang w:val="en" w:bidi="en-US"/>
          </w:rPr>
          <w:t>Single Audit Act of 1984</w:t>
        </w:r>
      </w:hyperlink>
      <w:r w:rsidRPr="00477E29">
        <w:rPr>
          <w:rFonts w:ascii="Calibri" w:hAnsi="Calibri" w:cs="Arial"/>
          <w:sz w:val="22"/>
          <w:szCs w:val="22"/>
          <w:lang w:val="en" w:bidi="en-US"/>
        </w:rPr>
        <w:t xml:space="preserve"> (as amended) </w:t>
      </w:r>
    </w:p>
    <w:p w14:paraId="0B3EC28E"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cs="Arial"/>
          <w:sz w:val="22"/>
          <w:szCs w:val="22"/>
          <w:lang w:val="en" w:bidi="en-US"/>
        </w:rPr>
      </w:pPr>
      <w:r w:rsidRPr="00477E29">
        <w:rPr>
          <w:rFonts w:ascii="Calibri" w:hAnsi="Calibri" w:cs="Arial"/>
          <w:sz w:val="22"/>
          <w:szCs w:val="22"/>
          <w:lang w:val="en" w:bidi="en-US"/>
        </w:rPr>
        <w:t xml:space="preserve">The U.S. </w:t>
      </w:r>
      <w:hyperlink r:id="rId15" w:history="1">
        <w:r w:rsidRPr="00477E29">
          <w:rPr>
            <w:rFonts w:ascii="Calibri" w:hAnsi="Calibri" w:cs="Arial"/>
            <w:sz w:val="22"/>
            <w:szCs w:val="22"/>
            <w:lang w:val="en" w:bidi="en-US"/>
          </w:rPr>
          <w:t>Office of Management and Budget (OMB) Circular A-133</w:t>
        </w:r>
      </w:hyperlink>
      <w:r w:rsidRPr="00477E29">
        <w:rPr>
          <w:rFonts w:ascii="Calibri" w:hAnsi="Calibri" w:cs="Arial"/>
          <w:sz w:val="22"/>
          <w:szCs w:val="22"/>
          <w:lang w:val="en" w:bidi="en-US"/>
        </w:rPr>
        <w:t xml:space="preserve">, </w:t>
      </w:r>
      <w:r w:rsidRPr="00477E29">
        <w:rPr>
          <w:rFonts w:ascii="Calibri" w:hAnsi="Calibri" w:cs="Arial"/>
          <w:i/>
          <w:sz w:val="22"/>
          <w:szCs w:val="22"/>
          <w:lang w:val="en" w:bidi="en-US"/>
        </w:rPr>
        <w:t xml:space="preserve">Audits of States, Local Governments, and </w:t>
      </w:r>
      <w:r w:rsidR="00764A65" w:rsidRPr="00477E29">
        <w:rPr>
          <w:rFonts w:ascii="Calibri" w:hAnsi="Calibri" w:cs="Arial"/>
          <w:i/>
          <w:sz w:val="22"/>
          <w:szCs w:val="22"/>
          <w:lang w:val="en" w:bidi="en-US"/>
        </w:rPr>
        <w:t>Non-Profit</w:t>
      </w:r>
      <w:r w:rsidRPr="00477E29">
        <w:rPr>
          <w:rFonts w:ascii="Calibri" w:hAnsi="Calibri" w:cs="Arial"/>
          <w:i/>
          <w:sz w:val="22"/>
          <w:szCs w:val="22"/>
          <w:lang w:val="en" w:bidi="en-US"/>
        </w:rPr>
        <w:t xml:space="preserve"> Organizations</w:t>
      </w:r>
    </w:p>
    <w:p w14:paraId="01BA71D8"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cs="Arial"/>
          <w:sz w:val="22"/>
          <w:szCs w:val="22"/>
          <w:lang w:val="en" w:bidi="en-US"/>
        </w:rPr>
      </w:pPr>
      <w:r w:rsidRPr="00477E29">
        <w:rPr>
          <w:rFonts w:ascii="Calibri" w:hAnsi="Calibri" w:cs="Arial"/>
          <w:sz w:val="22"/>
          <w:szCs w:val="22"/>
          <w:lang w:val="en" w:bidi="en-US"/>
        </w:rPr>
        <w:t xml:space="preserve">The U.S. </w:t>
      </w:r>
      <w:hyperlink r:id="rId16" w:history="1">
        <w:r w:rsidRPr="00477E29">
          <w:rPr>
            <w:rFonts w:ascii="Calibri" w:hAnsi="Calibri" w:cs="Arial"/>
            <w:sz w:val="22"/>
            <w:szCs w:val="22"/>
            <w:lang w:val="en" w:bidi="en-US"/>
          </w:rPr>
          <w:t>Office of Management and Budget Circular A-133</w:t>
        </w:r>
      </w:hyperlink>
      <w:r w:rsidRPr="00477E29">
        <w:rPr>
          <w:rFonts w:ascii="Calibri" w:hAnsi="Calibri" w:cs="Arial"/>
          <w:sz w:val="22"/>
          <w:szCs w:val="22"/>
          <w:lang w:val="en" w:bidi="en-US"/>
        </w:rPr>
        <w:t xml:space="preserve">, </w:t>
      </w:r>
      <w:r w:rsidRPr="00477E29">
        <w:rPr>
          <w:rFonts w:ascii="Calibri" w:hAnsi="Calibri" w:cs="Arial"/>
          <w:i/>
          <w:sz w:val="22"/>
          <w:szCs w:val="22"/>
          <w:lang w:val="en" w:bidi="en-US"/>
        </w:rPr>
        <w:t>Compliance Supplement</w:t>
      </w:r>
    </w:p>
    <w:p w14:paraId="68AE1E0B"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sz w:val="22"/>
          <w:szCs w:val="22"/>
        </w:rPr>
      </w:pPr>
      <w:r w:rsidRPr="00477E29">
        <w:rPr>
          <w:rFonts w:ascii="Calibri" w:hAnsi="Calibri" w:cs="Arial"/>
          <w:sz w:val="22"/>
          <w:szCs w:val="22"/>
          <w:lang w:val="en" w:bidi="en-US"/>
        </w:rPr>
        <w:t>California Government Code</w:t>
      </w:r>
    </w:p>
    <w:p w14:paraId="7AC37D23"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sz w:val="22"/>
          <w:szCs w:val="22"/>
        </w:rPr>
      </w:pPr>
      <w:r w:rsidRPr="00477E29">
        <w:rPr>
          <w:rFonts w:ascii="Calibri" w:hAnsi="Calibri" w:cs="Arial"/>
          <w:sz w:val="22"/>
          <w:szCs w:val="22"/>
          <w:lang w:val="en" w:bidi="en-US"/>
        </w:rPr>
        <w:t>California Code of Regulations</w:t>
      </w:r>
    </w:p>
    <w:p w14:paraId="38A4A333"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sz w:val="22"/>
          <w:szCs w:val="22"/>
        </w:rPr>
      </w:pPr>
      <w:r w:rsidRPr="00477E29">
        <w:rPr>
          <w:rFonts w:ascii="Calibri" w:hAnsi="Calibri" w:cs="Arial"/>
          <w:sz w:val="22"/>
          <w:szCs w:val="22"/>
          <w:lang w:val="en" w:bidi="en-US"/>
        </w:rPr>
        <w:t>Public Utilities Code</w:t>
      </w:r>
    </w:p>
    <w:p w14:paraId="1F159C31"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200" w:line="276" w:lineRule="auto"/>
        <w:rPr>
          <w:rFonts w:ascii="Calibri" w:hAnsi="Calibri" w:cs="Arial"/>
          <w:sz w:val="22"/>
          <w:szCs w:val="22"/>
          <w:lang w:val="en"/>
        </w:rPr>
      </w:pPr>
      <w:r w:rsidRPr="00477E29">
        <w:rPr>
          <w:rFonts w:ascii="Calibri" w:hAnsi="Calibri" w:cs="Arial"/>
          <w:sz w:val="22"/>
          <w:szCs w:val="22"/>
          <w:lang w:val="en" w:bidi="en-US"/>
        </w:rPr>
        <w:t>The</w:t>
      </w:r>
      <w:r w:rsidRPr="00477E29">
        <w:rPr>
          <w:rFonts w:ascii="Calibri" w:hAnsi="Calibri"/>
          <w:sz w:val="22"/>
          <w:szCs w:val="22"/>
        </w:rPr>
        <w:t xml:space="preserve"> Transportation Development Act </w:t>
      </w:r>
    </w:p>
    <w:p w14:paraId="1B15D447" w14:textId="77777777" w:rsidR="00B32F6C" w:rsidRPr="00477E29" w:rsidRDefault="00B32F6C" w:rsidP="00F90B9A">
      <w:pPr>
        <w:numPr>
          <w:ilvl w:val="0"/>
          <w:numId w:val="15"/>
        </w:num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120" w:line="276" w:lineRule="auto"/>
        <w:rPr>
          <w:rFonts w:ascii="Calibri" w:hAnsi="Calibri"/>
          <w:sz w:val="22"/>
          <w:szCs w:val="22"/>
        </w:rPr>
      </w:pPr>
      <w:r w:rsidRPr="00477E29">
        <w:rPr>
          <w:rFonts w:ascii="Calibri" w:hAnsi="Calibri" w:cs="Arial"/>
          <w:sz w:val="22"/>
          <w:szCs w:val="22"/>
          <w:lang w:val="en" w:bidi="en-US"/>
        </w:rPr>
        <w:t>SRTA policies and procedures</w:t>
      </w:r>
    </w:p>
    <w:p w14:paraId="2F7D5E6B" w14:textId="77777777" w:rsidR="00B32F6C" w:rsidRPr="00477E29" w:rsidRDefault="00B32F6C" w:rsidP="00F90B9A">
      <w:pPr>
        <w:tabs>
          <w:tab w:val="left" w:pos="-720"/>
          <w:tab w:val="left" w:pos="0"/>
          <w:tab w:val="left" w:pos="720"/>
          <w:tab w:val="left" w:pos="1080"/>
          <w:tab w:val="left" w:pos="1800"/>
          <w:tab w:val="left" w:pos="2160"/>
          <w:tab w:val="left" w:pos="2520"/>
          <w:tab w:val="left" w:pos="2880"/>
          <w:tab w:val="left" w:pos="3240"/>
          <w:tab w:val="left" w:pos="3600"/>
          <w:tab w:val="left" w:pos="4320"/>
          <w:tab w:val="left" w:pos="5040"/>
          <w:tab w:val="left" w:pos="5760"/>
          <w:tab w:val="left" w:pos="6480"/>
          <w:tab w:val="left" w:pos="7200"/>
        </w:tabs>
        <w:spacing w:before="200" w:after="120" w:line="276" w:lineRule="auto"/>
        <w:rPr>
          <w:rFonts w:ascii="Calibri" w:hAnsi="Calibri"/>
          <w:sz w:val="22"/>
          <w:szCs w:val="22"/>
        </w:rPr>
      </w:pPr>
      <w:r w:rsidRPr="00477E29">
        <w:rPr>
          <w:rFonts w:ascii="Calibri" w:hAnsi="Calibri"/>
          <w:sz w:val="22"/>
          <w:szCs w:val="22"/>
        </w:rPr>
        <w:t>DELIVERABLES</w:t>
      </w:r>
    </w:p>
    <w:p w14:paraId="779BF24E" w14:textId="77777777" w:rsidR="00B32F6C" w:rsidRPr="00477E29" w:rsidRDefault="00B32F6C" w:rsidP="00F90B9A">
      <w:pPr>
        <w:pStyle w:val="BodyText"/>
        <w:keepNext w:val="0"/>
        <w:keepLines w:val="0"/>
        <w:numPr>
          <w:ilvl w:val="0"/>
          <w:numId w:val="14"/>
        </w:numPr>
        <w:tabs>
          <w:tab w:val="left" w:pos="-720"/>
          <w:tab w:val="left" w:pos="0"/>
          <w:tab w:val="left" w:pos="720"/>
          <w:tab w:val="left" w:pos="1080"/>
          <w:tab w:val="left" w:pos="1440"/>
          <w:tab w:val="left" w:pos="2160"/>
          <w:tab w:val="left" w:pos="2520"/>
          <w:tab w:val="left" w:pos="2880"/>
          <w:tab w:val="left" w:pos="3240"/>
          <w:tab w:val="left" w:pos="3600"/>
          <w:tab w:val="left" w:pos="4320"/>
          <w:tab w:val="left" w:pos="5040"/>
          <w:tab w:val="left" w:pos="5760"/>
          <w:tab w:val="left" w:pos="6480"/>
          <w:tab w:val="left" w:pos="7200"/>
        </w:tabs>
        <w:spacing w:line="240" w:lineRule="auto"/>
        <w:ind w:left="720"/>
        <w:jc w:val="left"/>
        <w:rPr>
          <w:rFonts w:ascii="Calibri" w:hAnsi="Calibri"/>
          <w:b w:val="0"/>
          <w:sz w:val="22"/>
          <w:szCs w:val="22"/>
        </w:rPr>
      </w:pPr>
      <w:r w:rsidRPr="00477E29">
        <w:rPr>
          <w:rFonts w:ascii="Calibri" w:hAnsi="Calibri"/>
          <w:b w:val="0"/>
          <w:sz w:val="22"/>
          <w:szCs w:val="22"/>
        </w:rPr>
        <w:t xml:space="preserve">Complete the CAFR by the </w:t>
      </w:r>
      <w:r w:rsidR="008033D0">
        <w:rPr>
          <w:rFonts w:ascii="Calibri" w:hAnsi="Calibri"/>
          <w:b w:val="0"/>
          <w:sz w:val="22"/>
          <w:szCs w:val="22"/>
        </w:rPr>
        <w:t>April</w:t>
      </w:r>
      <w:r w:rsidRPr="00477E29">
        <w:rPr>
          <w:rFonts w:ascii="Calibri" w:hAnsi="Calibri"/>
          <w:b w:val="0"/>
          <w:sz w:val="22"/>
          <w:szCs w:val="22"/>
        </w:rPr>
        <w:t xml:space="preserve"> board meeting. </w:t>
      </w:r>
    </w:p>
    <w:p w14:paraId="34AB8675" w14:textId="77777777" w:rsidR="00B32F6C" w:rsidRPr="00477E29" w:rsidRDefault="00B32F6C" w:rsidP="00F90B9A">
      <w:pPr>
        <w:pStyle w:val="BodyText"/>
        <w:keepNext w:val="0"/>
        <w:keepLines w:val="0"/>
        <w:tabs>
          <w:tab w:val="left" w:pos="-720"/>
          <w:tab w:val="left" w:pos="0"/>
          <w:tab w:val="left" w:pos="720"/>
          <w:tab w:val="left" w:pos="1080"/>
          <w:tab w:val="left" w:pos="1440"/>
          <w:tab w:val="left" w:pos="2160"/>
          <w:tab w:val="left" w:pos="2520"/>
          <w:tab w:val="left" w:pos="2880"/>
          <w:tab w:val="left" w:pos="3240"/>
          <w:tab w:val="left" w:pos="3600"/>
          <w:tab w:val="left" w:pos="4320"/>
          <w:tab w:val="left" w:pos="5040"/>
          <w:tab w:val="left" w:pos="5760"/>
          <w:tab w:val="left" w:pos="6480"/>
          <w:tab w:val="left" w:pos="7200"/>
        </w:tabs>
        <w:spacing w:line="240" w:lineRule="auto"/>
        <w:jc w:val="left"/>
        <w:rPr>
          <w:rFonts w:ascii="Calibri" w:hAnsi="Calibri"/>
          <w:b w:val="0"/>
          <w:sz w:val="22"/>
          <w:szCs w:val="22"/>
        </w:rPr>
      </w:pPr>
    </w:p>
    <w:p w14:paraId="3352148A" w14:textId="77777777" w:rsidR="00B32F6C" w:rsidRPr="00477E29" w:rsidRDefault="00B32F6C" w:rsidP="00F90B9A">
      <w:pPr>
        <w:pStyle w:val="BodyText"/>
        <w:keepNext w:val="0"/>
        <w:keepLines w:val="0"/>
        <w:numPr>
          <w:ilvl w:val="0"/>
          <w:numId w:val="14"/>
        </w:numPr>
        <w:tabs>
          <w:tab w:val="left" w:pos="-720"/>
          <w:tab w:val="left" w:pos="0"/>
          <w:tab w:val="left" w:pos="720"/>
          <w:tab w:val="left" w:pos="1080"/>
          <w:tab w:val="left" w:pos="1440"/>
          <w:tab w:val="left" w:pos="2160"/>
          <w:tab w:val="left" w:pos="2520"/>
          <w:tab w:val="left" w:pos="2880"/>
          <w:tab w:val="left" w:pos="3240"/>
          <w:tab w:val="left" w:pos="3600"/>
          <w:tab w:val="left" w:pos="4320"/>
          <w:tab w:val="left" w:pos="5040"/>
          <w:tab w:val="left" w:pos="5760"/>
          <w:tab w:val="left" w:pos="6480"/>
          <w:tab w:val="left" w:pos="7200"/>
        </w:tabs>
        <w:spacing w:line="240" w:lineRule="auto"/>
        <w:ind w:left="720"/>
        <w:jc w:val="left"/>
        <w:rPr>
          <w:rFonts w:ascii="Calibri" w:hAnsi="Calibri"/>
          <w:b w:val="0"/>
          <w:sz w:val="22"/>
          <w:szCs w:val="22"/>
        </w:rPr>
      </w:pPr>
      <w:r w:rsidRPr="00477E29">
        <w:rPr>
          <w:rFonts w:ascii="Calibri" w:hAnsi="Calibri"/>
          <w:b w:val="0"/>
          <w:sz w:val="22"/>
          <w:szCs w:val="22"/>
        </w:rPr>
        <w:t xml:space="preserve">Determine if non-transit claimants comply with California Code of Regulations (CCR) 6666 </w:t>
      </w:r>
    </w:p>
    <w:p w14:paraId="6EEACA65" w14:textId="77777777" w:rsidR="00B32F6C" w:rsidRPr="00477E29" w:rsidRDefault="00B32F6C" w:rsidP="00F90B9A">
      <w:pPr>
        <w:pStyle w:val="BodyText"/>
        <w:keepNext w:val="0"/>
        <w:keepLines w:val="0"/>
        <w:numPr>
          <w:ilvl w:val="0"/>
          <w:numId w:val="14"/>
        </w:numPr>
        <w:tabs>
          <w:tab w:val="left" w:pos="-720"/>
          <w:tab w:val="left" w:pos="0"/>
          <w:tab w:val="left" w:pos="720"/>
          <w:tab w:val="left" w:pos="1080"/>
          <w:tab w:val="left" w:pos="1440"/>
          <w:tab w:val="left" w:pos="2160"/>
          <w:tab w:val="left" w:pos="2520"/>
          <w:tab w:val="left" w:pos="2880"/>
          <w:tab w:val="left" w:pos="3240"/>
          <w:tab w:val="left" w:pos="3600"/>
          <w:tab w:val="left" w:pos="4320"/>
          <w:tab w:val="left" w:pos="5040"/>
          <w:tab w:val="left" w:pos="5760"/>
          <w:tab w:val="left" w:pos="6480"/>
          <w:tab w:val="left" w:pos="7200"/>
        </w:tabs>
        <w:spacing w:line="240" w:lineRule="auto"/>
        <w:ind w:left="720"/>
        <w:jc w:val="left"/>
        <w:rPr>
          <w:rFonts w:ascii="Calibri" w:hAnsi="Calibri"/>
          <w:b w:val="0"/>
          <w:sz w:val="22"/>
          <w:szCs w:val="22"/>
        </w:rPr>
      </w:pPr>
      <w:r w:rsidRPr="00477E29">
        <w:rPr>
          <w:rFonts w:ascii="Calibri" w:hAnsi="Calibri"/>
          <w:b w:val="0"/>
          <w:sz w:val="22"/>
          <w:szCs w:val="22"/>
        </w:rPr>
        <w:t>Determine if transit claimants comply with 21CCR 6667</w:t>
      </w:r>
    </w:p>
    <w:p w14:paraId="406383D8" w14:textId="77777777" w:rsidR="00B32F6C" w:rsidRPr="00477E29" w:rsidRDefault="00B32F6C" w:rsidP="00F90B9A">
      <w:pPr>
        <w:pStyle w:val="BodyText"/>
        <w:keepNext w:val="0"/>
        <w:keepLines w:val="0"/>
        <w:tabs>
          <w:tab w:val="left" w:pos="-720"/>
          <w:tab w:val="left" w:pos="0"/>
          <w:tab w:val="left" w:pos="720"/>
          <w:tab w:val="left" w:pos="1080"/>
          <w:tab w:val="left" w:pos="1440"/>
          <w:tab w:val="left" w:pos="2160"/>
          <w:tab w:val="left" w:pos="2520"/>
          <w:tab w:val="left" w:pos="2880"/>
          <w:tab w:val="left" w:pos="3240"/>
          <w:tab w:val="left" w:pos="3600"/>
          <w:tab w:val="left" w:pos="4320"/>
          <w:tab w:val="left" w:pos="5040"/>
          <w:tab w:val="left" w:pos="5760"/>
          <w:tab w:val="left" w:pos="6480"/>
          <w:tab w:val="left" w:pos="7200"/>
        </w:tabs>
        <w:spacing w:line="240" w:lineRule="auto"/>
        <w:jc w:val="left"/>
        <w:rPr>
          <w:rFonts w:ascii="Calibri" w:hAnsi="Calibri"/>
          <w:b w:val="0"/>
          <w:sz w:val="22"/>
          <w:szCs w:val="22"/>
        </w:rPr>
      </w:pPr>
    </w:p>
    <w:p w14:paraId="44C5D8C0" w14:textId="77777777" w:rsidR="00B32F6C" w:rsidRPr="00477E29" w:rsidRDefault="00B32F6C" w:rsidP="00F90B9A">
      <w:pPr>
        <w:pStyle w:val="BodyText"/>
        <w:keepNext w:val="0"/>
        <w:keepLines w:val="0"/>
        <w:numPr>
          <w:ilvl w:val="0"/>
          <w:numId w:val="14"/>
        </w:numPr>
        <w:tabs>
          <w:tab w:val="left" w:pos="-720"/>
          <w:tab w:val="left" w:pos="0"/>
          <w:tab w:val="left" w:pos="720"/>
          <w:tab w:val="left" w:pos="1080"/>
          <w:tab w:val="left" w:pos="1440"/>
          <w:tab w:val="left" w:pos="2160"/>
          <w:tab w:val="left" w:pos="2520"/>
          <w:tab w:val="left" w:pos="2880"/>
          <w:tab w:val="left" w:pos="3240"/>
          <w:tab w:val="left" w:pos="3600"/>
          <w:tab w:val="left" w:pos="4320"/>
          <w:tab w:val="left" w:pos="5040"/>
          <w:tab w:val="left" w:pos="5760"/>
          <w:tab w:val="left" w:pos="6480"/>
          <w:tab w:val="left" w:pos="7200"/>
        </w:tabs>
        <w:spacing w:line="240" w:lineRule="auto"/>
        <w:ind w:left="720"/>
        <w:jc w:val="left"/>
        <w:rPr>
          <w:rFonts w:ascii="Calibri" w:hAnsi="Calibri"/>
          <w:b w:val="0"/>
          <w:sz w:val="22"/>
          <w:szCs w:val="22"/>
        </w:rPr>
      </w:pPr>
      <w:r w:rsidRPr="00477E29">
        <w:rPr>
          <w:rFonts w:ascii="Calibri" w:hAnsi="Calibri"/>
          <w:b w:val="0"/>
          <w:sz w:val="22"/>
          <w:szCs w:val="22"/>
        </w:rPr>
        <w:t xml:space="preserve">Prepare </w:t>
      </w:r>
      <w:r w:rsidR="00E041FF" w:rsidRPr="00477E29">
        <w:rPr>
          <w:rFonts w:ascii="Calibri" w:hAnsi="Calibri"/>
          <w:b w:val="0"/>
          <w:sz w:val="22"/>
          <w:szCs w:val="22"/>
        </w:rPr>
        <w:t xml:space="preserve">all required audit reports, collate SRTA prepared and typed financial statements </w:t>
      </w:r>
      <w:r w:rsidRPr="00477E29">
        <w:rPr>
          <w:rFonts w:ascii="Calibri" w:hAnsi="Calibri"/>
          <w:b w:val="0"/>
          <w:sz w:val="22"/>
          <w:szCs w:val="22"/>
        </w:rPr>
        <w:t>and submit single audit to the Federal Audit Clearinghouse</w:t>
      </w:r>
    </w:p>
    <w:p w14:paraId="75190B13" w14:textId="77777777" w:rsidR="00B32F6C" w:rsidRPr="00477E29" w:rsidRDefault="00B32F6C" w:rsidP="00F90B9A">
      <w:pPr>
        <w:pStyle w:val="ListParagraph"/>
        <w:rPr>
          <w:rFonts w:ascii="Calibri" w:hAnsi="Calibri"/>
          <w:b/>
          <w:sz w:val="22"/>
          <w:szCs w:val="22"/>
        </w:rPr>
      </w:pPr>
    </w:p>
    <w:p w14:paraId="5CCAC320" w14:textId="77777777" w:rsidR="00B32F6C" w:rsidRPr="00477E29" w:rsidRDefault="00B32F6C" w:rsidP="00F90B9A">
      <w:pPr>
        <w:pStyle w:val="BodyText"/>
        <w:keepNext w:val="0"/>
        <w:keepLines w:val="0"/>
        <w:numPr>
          <w:ilvl w:val="0"/>
          <w:numId w:val="14"/>
        </w:numPr>
        <w:tabs>
          <w:tab w:val="left" w:pos="-720"/>
          <w:tab w:val="left" w:pos="0"/>
          <w:tab w:val="left" w:pos="720"/>
          <w:tab w:val="left" w:pos="1080"/>
          <w:tab w:val="left" w:pos="1440"/>
          <w:tab w:val="left" w:pos="2160"/>
          <w:tab w:val="left" w:pos="2520"/>
          <w:tab w:val="left" w:pos="2880"/>
          <w:tab w:val="left" w:pos="3240"/>
          <w:tab w:val="left" w:pos="3600"/>
          <w:tab w:val="left" w:pos="4320"/>
          <w:tab w:val="left" w:pos="5040"/>
          <w:tab w:val="left" w:pos="5760"/>
          <w:tab w:val="left" w:pos="6480"/>
          <w:tab w:val="left" w:pos="7200"/>
        </w:tabs>
        <w:spacing w:line="240" w:lineRule="auto"/>
        <w:ind w:left="720"/>
        <w:jc w:val="left"/>
        <w:rPr>
          <w:rFonts w:ascii="Calibri" w:hAnsi="Calibri"/>
          <w:b w:val="0"/>
          <w:sz w:val="22"/>
          <w:szCs w:val="22"/>
        </w:rPr>
      </w:pPr>
      <w:r w:rsidRPr="00477E29">
        <w:rPr>
          <w:rFonts w:ascii="Calibri" w:hAnsi="Calibri"/>
          <w:b w:val="0"/>
          <w:sz w:val="22"/>
          <w:szCs w:val="22"/>
        </w:rPr>
        <w:lastRenderedPageBreak/>
        <w:t>Provide</w:t>
      </w:r>
      <w:r w:rsidR="007D3900" w:rsidRPr="00477E29">
        <w:rPr>
          <w:rFonts w:ascii="Calibri" w:hAnsi="Calibri"/>
          <w:b w:val="0"/>
          <w:sz w:val="22"/>
          <w:szCs w:val="22"/>
        </w:rPr>
        <w:t xml:space="preserve"> three </w:t>
      </w:r>
      <w:r w:rsidRPr="00477E29">
        <w:rPr>
          <w:rFonts w:ascii="Calibri" w:hAnsi="Calibri"/>
          <w:b w:val="0"/>
          <w:sz w:val="22"/>
          <w:szCs w:val="22"/>
        </w:rPr>
        <w:t>printed and bound copies of each report, including one report in PDF</w:t>
      </w:r>
      <w:r w:rsidR="007D3900" w:rsidRPr="00477E29">
        <w:rPr>
          <w:rFonts w:ascii="Calibri" w:hAnsi="Calibri"/>
          <w:b w:val="0"/>
          <w:sz w:val="22"/>
          <w:szCs w:val="22"/>
        </w:rPr>
        <w:t>/A</w:t>
      </w:r>
      <w:r w:rsidRPr="00477E29">
        <w:rPr>
          <w:rFonts w:ascii="Calibri" w:hAnsi="Calibri"/>
          <w:b w:val="0"/>
          <w:sz w:val="22"/>
          <w:szCs w:val="22"/>
        </w:rPr>
        <w:t xml:space="preserve"> format</w:t>
      </w:r>
    </w:p>
    <w:p w14:paraId="69AC79C4" w14:textId="77777777" w:rsidR="00B32F6C" w:rsidRPr="00477E29" w:rsidRDefault="00B32F6C" w:rsidP="00F90B9A">
      <w:pPr>
        <w:pStyle w:val="ListParagraph"/>
        <w:rPr>
          <w:rFonts w:ascii="Calibri" w:hAnsi="Calibri"/>
          <w:b/>
          <w:sz w:val="22"/>
          <w:szCs w:val="22"/>
        </w:rPr>
      </w:pPr>
    </w:p>
    <w:p w14:paraId="18C83790" w14:textId="77777777" w:rsidR="00B32F6C" w:rsidRPr="00477E29" w:rsidRDefault="00B32F6C" w:rsidP="00F90B9A">
      <w:pPr>
        <w:numPr>
          <w:ilvl w:val="0"/>
          <w:numId w:val="14"/>
        </w:numPr>
        <w:ind w:left="720"/>
        <w:rPr>
          <w:rFonts w:ascii="Calibri" w:hAnsi="Calibri"/>
          <w:sz w:val="22"/>
          <w:szCs w:val="22"/>
        </w:rPr>
      </w:pPr>
      <w:r w:rsidRPr="00477E29">
        <w:rPr>
          <w:rFonts w:ascii="Calibri" w:hAnsi="Calibri"/>
          <w:sz w:val="22"/>
          <w:szCs w:val="22"/>
        </w:rPr>
        <w:t>Retain audit workpapers for no less than seven years from the date of the audit report</w:t>
      </w:r>
    </w:p>
    <w:p w14:paraId="54083D3E" w14:textId="77777777" w:rsidR="00E041FF" w:rsidRPr="00477E29" w:rsidRDefault="00E041FF" w:rsidP="00E041FF">
      <w:pPr>
        <w:pStyle w:val="ListParagraph"/>
        <w:rPr>
          <w:rFonts w:ascii="Calibri" w:hAnsi="Calibri"/>
          <w:sz w:val="22"/>
          <w:szCs w:val="22"/>
        </w:rPr>
      </w:pPr>
    </w:p>
    <w:p w14:paraId="5B225AA0" w14:textId="77777777" w:rsidR="00E041FF" w:rsidRPr="00477E29" w:rsidRDefault="00E041FF" w:rsidP="00F90B9A">
      <w:pPr>
        <w:numPr>
          <w:ilvl w:val="0"/>
          <w:numId w:val="14"/>
        </w:numPr>
        <w:ind w:left="720"/>
        <w:rPr>
          <w:rFonts w:ascii="Calibri" w:hAnsi="Calibri"/>
          <w:sz w:val="22"/>
          <w:szCs w:val="22"/>
        </w:rPr>
      </w:pPr>
      <w:r w:rsidRPr="00477E29">
        <w:rPr>
          <w:rFonts w:ascii="Calibri" w:hAnsi="Calibri"/>
          <w:sz w:val="22"/>
          <w:szCs w:val="22"/>
        </w:rPr>
        <w:t>Provide an electronic file copy of the completed audit in Microsoft Word.</w:t>
      </w:r>
    </w:p>
    <w:p w14:paraId="4FFB8391" w14:textId="77777777" w:rsidR="00123058" w:rsidRPr="00477E29" w:rsidRDefault="00140185" w:rsidP="009422C1">
      <w:pPr>
        <w:ind w:right="90"/>
        <w:jc w:val="center"/>
        <w:rPr>
          <w:rFonts w:ascii="Calibri" w:hAnsi="Calibri" w:cs="Tahoma"/>
          <w:b/>
          <w:noProof/>
          <w:sz w:val="22"/>
          <w:szCs w:val="22"/>
        </w:rPr>
      </w:pPr>
      <w:r w:rsidRPr="00477E29">
        <w:rPr>
          <w:color w:val="000000"/>
          <w:sz w:val="22"/>
          <w:szCs w:val="22"/>
        </w:rPr>
        <w:br w:type="page"/>
      </w:r>
      <w:r w:rsidR="00123058" w:rsidRPr="00477E29">
        <w:rPr>
          <w:rFonts w:ascii="Calibri" w:hAnsi="Calibri" w:cs="Tahoma"/>
          <w:b/>
          <w:noProof/>
          <w:sz w:val="22"/>
          <w:szCs w:val="22"/>
        </w:rPr>
        <w:lastRenderedPageBreak/>
        <w:t>Attachment B</w:t>
      </w:r>
    </w:p>
    <w:p w14:paraId="7EF32A8A" w14:textId="77777777" w:rsidR="00D77A5F" w:rsidRPr="00477E29" w:rsidRDefault="00D77A5F" w:rsidP="009422C1">
      <w:pPr>
        <w:ind w:right="90"/>
        <w:rPr>
          <w:rFonts w:ascii="Calibri" w:hAnsi="Calibri" w:cs="Tahoma"/>
          <w:noProof/>
          <w:sz w:val="22"/>
          <w:szCs w:val="22"/>
        </w:rPr>
      </w:pPr>
    </w:p>
    <w:p w14:paraId="51B3DA4E" w14:textId="77777777" w:rsidR="00B32F6C" w:rsidRPr="00477E29" w:rsidRDefault="00BD7750" w:rsidP="00762FCC">
      <w:pPr>
        <w:ind w:right="90"/>
        <w:jc w:val="both"/>
        <w:rPr>
          <w:rFonts w:ascii="Calibri" w:hAnsi="Calibri" w:cs="Tahoma"/>
          <w:noProof/>
          <w:sz w:val="22"/>
          <w:szCs w:val="22"/>
        </w:rPr>
      </w:pPr>
      <w:r w:rsidRPr="00477E29">
        <w:rPr>
          <w:rFonts w:ascii="Calibri" w:hAnsi="Calibri" w:cs="Tahoma"/>
          <w:noProof/>
          <w:sz w:val="22"/>
          <w:szCs w:val="22"/>
        </w:rPr>
        <w:t>Maximum Compensation</w:t>
      </w:r>
      <w:r w:rsidR="00654881" w:rsidRPr="00477E29">
        <w:rPr>
          <w:rFonts w:ascii="Calibri" w:hAnsi="Calibri" w:cs="Tahoma"/>
          <w:noProof/>
          <w:sz w:val="22"/>
          <w:szCs w:val="22"/>
        </w:rPr>
        <w:t>:</w:t>
      </w:r>
      <w:r w:rsidR="00654881" w:rsidRPr="00477E29">
        <w:rPr>
          <w:rFonts w:ascii="Calibri" w:hAnsi="Calibri" w:cs="Tahoma"/>
          <w:noProof/>
          <w:sz w:val="22"/>
          <w:szCs w:val="22"/>
        </w:rPr>
        <w:tab/>
      </w:r>
    </w:p>
    <w:p w14:paraId="7BCACB02" w14:textId="77777777" w:rsidR="00B32F6C" w:rsidRPr="00477E29" w:rsidRDefault="00B32F6C" w:rsidP="00762FCC">
      <w:pPr>
        <w:ind w:right="90"/>
        <w:jc w:val="both"/>
        <w:rPr>
          <w:rFonts w:ascii="Calibri" w:hAnsi="Calibri" w:cs="Tahoma"/>
          <w:noProof/>
          <w:sz w:val="22"/>
          <w:szCs w:val="22"/>
        </w:rPr>
      </w:pPr>
    </w:p>
    <w:p w14:paraId="2DDB026A" w14:textId="20F62A3B" w:rsidR="00023E90" w:rsidRPr="00477E29" w:rsidRDefault="00B32F6C" w:rsidP="00762FCC">
      <w:pPr>
        <w:ind w:right="90"/>
        <w:jc w:val="both"/>
        <w:rPr>
          <w:rFonts w:ascii="Calibri" w:hAnsi="Calibri" w:cs="Tahoma"/>
          <w:noProof/>
          <w:sz w:val="22"/>
          <w:szCs w:val="22"/>
        </w:rPr>
      </w:pPr>
      <w:r w:rsidRPr="00477E29">
        <w:rPr>
          <w:rFonts w:ascii="Calibri" w:hAnsi="Calibri" w:cs="Tahoma"/>
          <w:noProof/>
          <w:sz w:val="22"/>
          <w:szCs w:val="22"/>
        </w:rPr>
        <w:t>F</w:t>
      </w:r>
      <w:r w:rsidR="00140185" w:rsidRPr="00477E29">
        <w:rPr>
          <w:rFonts w:ascii="Calibri" w:hAnsi="Calibri" w:cs="Tahoma"/>
          <w:noProof/>
          <w:sz w:val="22"/>
          <w:szCs w:val="22"/>
        </w:rPr>
        <w:t>iscal Year End (F</w:t>
      </w:r>
      <w:r w:rsidRPr="00477E29">
        <w:rPr>
          <w:rFonts w:ascii="Calibri" w:hAnsi="Calibri" w:cs="Tahoma"/>
          <w:noProof/>
          <w:sz w:val="22"/>
          <w:szCs w:val="22"/>
        </w:rPr>
        <w:t>YE</w:t>
      </w:r>
      <w:r w:rsidR="00140185" w:rsidRPr="00477E29">
        <w:rPr>
          <w:rFonts w:ascii="Calibri" w:hAnsi="Calibri" w:cs="Tahoma"/>
          <w:noProof/>
          <w:sz w:val="22"/>
          <w:szCs w:val="22"/>
        </w:rPr>
        <w:t>)</w:t>
      </w:r>
      <w:r w:rsidRPr="00477E29">
        <w:rPr>
          <w:rFonts w:ascii="Calibri" w:hAnsi="Calibri" w:cs="Tahoma"/>
          <w:noProof/>
          <w:sz w:val="22"/>
          <w:szCs w:val="22"/>
        </w:rPr>
        <w:t xml:space="preserve"> June 30, 20</w:t>
      </w:r>
      <w:r w:rsidR="00451EFF" w:rsidRPr="00477E29">
        <w:rPr>
          <w:rFonts w:ascii="Calibri" w:hAnsi="Calibri" w:cs="Tahoma"/>
          <w:noProof/>
          <w:sz w:val="22"/>
          <w:szCs w:val="22"/>
        </w:rPr>
        <w:t>2</w:t>
      </w:r>
      <w:r w:rsidR="003F27D7">
        <w:rPr>
          <w:rFonts w:ascii="Calibri" w:hAnsi="Calibri" w:cs="Tahoma"/>
          <w:noProof/>
          <w:sz w:val="22"/>
          <w:szCs w:val="22"/>
        </w:rPr>
        <w:t>5</w:t>
      </w:r>
      <w:r w:rsidR="00654881" w:rsidRPr="00477E29">
        <w:rPr>
          <w:rFonts w:ascii="Calibri" w:hAnsi="Calibri" w:cs="Tahoma"/>
          <w:noProof/>
          <w:sz w:val="22"/>
          <w:szCs w:val="22"/>
        </w:rPr>
        <w:tab/>
      </w:r>
      <w:r w:rsidR="00654881" w:rsidRPr="00477E29">
        <w:rPr>
          <w:rFonts w:ascii="Calibri" w:hAnsi="Calibri" w:cs="Tahoma"/>
          <w:noProof/>
          <w:sz w:val="22"/>
          <w:szCs w:val="22"/>
        </w:rPr>
        <w:tab/>
      </w:r>
      <w:r w:rsidR="008033D0">
        <w:rPr>
          <w:rFonts w:ascii="Calibri" w:hAnsi="Calibri" w:cs="Tahoma"/>
          <w:noProof/>
          <w:sz w:val="22"/>
          <w:szCs w:val="22"/>
        </w:rPr>
        <w:t xml:space="preserve">                              </w:t>
      </w:r>
      <w:r w:rsidR="00654881" w:rsidRPr="00477E29">
        <w:rPr>
          <w:rFonts w:ascii="Calibri" w:hAnsi="Calibri" w:cs="Tahoma"/>
          <w:noProof/>
          <w:sz w:val="22"/>
          <w:szCs w:val="22"/>
        </w:rPr>
        <w:tab/>
        <w:t xml:space="preserve"> </w:t>
      </w:r>
      <w:r w:rsidR="008033D0">
        <w:rPr>
          <w:rFonts w:ascii="Calibri" w:hAnsi="Calibri" w:cs="Tahoma"/>
          <w:noProof/>
          <w:sz w:val="22"/>
          <w:szCs w:val="22"/>
        </w:rPr>
        <w:t xml:space="preserve">  </w:t>
      </w:r>
      <w:r w:rsidR="00792FCC" w:rsidRPr="00477E29">
        <w:rPr>
          <w:rFonts w:ascii="Calibri" w:hAnsi="Calibri" w:cs="Tahoma"/>
          <w:noProof/>
          <w:sz w:val="22"/>
          <w:szCs w:val="22"/>
        </w:rPr>
        <w:t>$</w:t>
      </w:r>
      <w:r w:rsidR="003F27D7">
        <w:rPr>
          <w:rFonts w:ascii="Calibri" w:hAnsi="Calibri" w:cs="Tahoma"/>
          <w:noProof/>
          <w:sz w:val="22"/>
          <w:szCs w:val="22"/>
        </w:rPr>
        <w:t>XX,XXX</w:t>
      </w:r>
    </w:p>
    <w:p w14:paraId="45F86B8F" w14:textId="1C514F95" w:rsidR="007A2252" w:rsidRPr="00477E29" w:rsidRDefault="00B32F6C" w:rsidP="00762FCC">
      <w:pPr>
        <w:ind w:right="90"/>
        <w:jc w:val="both"/>
        <w:rPr>
          <w:rFonts w:ascii="Calibri" w:hAnsi="Calibri" w:cs="Tahoma"/>
          <w:noProof/>
          <w:sz w:val="22"/>
          <w:szCs w:val="22"/>
        </w:rPr>
      </w:pPr>
      <w:bookmarkStart w:id="1" w:name="_Hlk507588617"/>
      <w:r w:rsidRPr="00477E29">
        <w:rPr>
          <w:rFonts w:ascii="Calibri" w:hAnsi="Calibri" w:cs="Tahoma"/>
          <w:noProof/>
          <w:sz w:val="22"/>
          <w:szCs w:val="22"/>
        </w:rPr>
        <w:t>FYE June 30, 20</w:t>
      </w:r>
      <w:r w:rsidR="00451EFF" w:rsidRPr="00477E29">
        <w:rPr>
          <w:rFonts w:ascii="Calibri" w:hAnsi="Calibri" w:cs="Tahoma"/>
          <w:noProof/>
          <w:sz w:val="22"/>
          <w:szCs w:val="22"/>
        </w:rPr>
        <w:t>2</w:t>
      </w:r>
      <w:r w:rsidR="003F27D7">
        <w:rPr>
          <w:rFonts w:ascii="Calibri" w:hAnsi="Calibri" w:cs="Tahoma"/>
          <w:noProof/>
          <w:sz w:val="22"/>
          <w:szCs w:val="22"/>
        </w:rPr>
        <w:t>6</w:t>
      </w:r>
      <w:r w:rsidRPr="00477E29">
        <w:rPr>
          <w:rFonts w:ascii="Calibri" w:hAnsi="Calibri" w:cs="Tahoma"/>
          <w:noProof/>
          <w:sz w:val="22"/>
          <w:szCs w:val="22"/>
        </w:rPr>
        <w:t xml:space="preserve">                                                                                                     $</w:t>
      </w:r>
      <w:r w:rsidR="003F27D7">
        <w:rPr>
          <w:rFonts w:ascii="Calibri" w:hAnsi="Calibri" w:cs="Tahoma"/>
          <w:noProof/>
          <w:sz w:val="22"/>
          <w:szCs w:val="22"/>
        </w:rPr>
        <w:t>XX,XXX</w:t>
      </w:r>
    </w:p>
    <w:p w14:paraId="664318A0" w14:textId="5EEEF405" w:rsidR="00B32F6C" w:rsidRPr="00477E29" w:rsidRDefault="00B32F6C" w:rsidP="00762FCC">
      <w:pPr>
        <w:ind w:right="90"/>
        <w:jc w:val="both"/>
        <w:rPr>
          <w:rFonts w:ascii="Calibri" w:hAnsi="Calibri" w:cs="Tahoma"/>
          <w:noProof/>
          <w:sz w:val="22"/>
          <w:szCs w:val="22"/>
        </w:rPr>
      </w:pPr>
      <w:r w:rsidRPr="00477E29">
        <w:rPr>
          <w:rFonts w:ascii="Calibri" w:hAnsi="Calibri" w:cs="Tahoma"/>
          <w:noProof/>
          <w:sz w:val="22"/>
          <w:szCs w:val="22"/>
        </w:rPr>
        <w:t>FYE June 30, 202</w:t>
      </w:r>
      <w:r w:rsidR="003F27D7">
        <w:rPr>
          <w:rFonts w:ascii="Calibri" w:hAnsi="Calibri" w:cs="Tahoma"/>
          <w:noProof/>
          <w:sz w:val="22"/>
          <w:szCs w:val="22"/>
        </w:rPr>
        <w:t>7</w:t>
      </w:r>
      <w:r w:rsidRPr="00477E29">
        <w:rPr>
          <w:rFonts w:ascii="Calibri" w:hAnsi="Calibri" w:cs="Tahoma"/>
          <w:noProof/>
          <w:sz w:val="22"/>
          <w:szCs w:val="22"/>
        </w:rPr>
        <w:t xml:space="preserve">                                                                                                     $</w:t>
      </w:r>
      <w:r w:rsidR="003F27D7">
        <w:rPr>
          <w:rFonts w:ascii="Calibri" w:hAnsi="Calibri" w:cs="Tahoma"/>
          <w:noProof/>
          <w:sz w:val="22"/>
          <w:szCs w:val="22"/>
        </w:rPr>
        <w:t>XX,XXX</w:t>
      </w:r>
    </w:p>
    <w:bookmarkEnd w:id="1"/>
    <w:p w14:paraId="37149D80" w14:textId="77777777" w:rsidR="00B32F6C" w:rsidRPr="00477E29" w:rsidRDefault="00B32F6C" w:rsidP="00762FCC">
      <w:pPr>
        <w:ind w:right="90"/>
        <w:jc w:val="both"/>
        <w:rPr>
          <w:rFonts w:ascii="Calibri" w:hAnsi="Calibri"/>
          <w:b/>
          <w:sz w:val="22"/>
          <w:szCs w:val="22"/>
        </w:rPr>
      </w:pPr>
    </w:p>
    <w:p w14:paraId="2CEAF624" w14:textId="77777777" w:rsidR="00B32F6C" w:rsidRPr="00477E29" w:rsidRDefault="00B32F6C" w:rsidP="00762FCC">
      <w:pPr>
        <w:ind w:right="90"/>
        <w:jc w:val="both"/>
        <w:rPr>
          <w:rFonts w:ascii="Calibri" w:hAnsi="Calibri"/>
          <w:sz w:val="22"/>
          <w:szCs w:val="22"/>
        </w:rPr>
      </w:pPr>
      <w:r w:rsidRPr="00477E29">
        <w:rPr>
          <w:rFonts w:ascii="Calibri" w:hAnsi="Calibri"/>
          <w:sz w:val="22"/>
          <w:szCs w:val="22"/>
        </w:rPr>
        <w:t>These fees shall include the audit of one major program under the Single Audit Act and TDA Compliance each year.</w:t>
      </w:r>
    </w:p>
    <w:p w14:paraId="4CF19739" w14:textId="77777777" w:rsidR="005D0ACC" w:rsidRPr="00477E29" w:rsidRDefault="005D0ACC" w:rsidP="00762FCC">
      <w:pPr>
        <w:ind w:right="90"/>
        <w:jc w:val="both"/>
        <w:rPr>
          <w:rFonts w:ascii="Calibri" w:hAnsi="Calibri"/>
          <w:sz w:val="22"/>
          <w:szCs w:val="22"/>
        </w:rPr>
      </w:pPr>
    </w:p>
    <w:p w14:paraId="6B433EDF" w14:textId="77777777" w:rsidR="006038D8" w:rsidRPr="00477E29" w:rsidRDefault="006038D8" w:rsidP="00762FCC">
      <w:pPr>
        <w:ind w:right="90"/>
        <w:jc w:val="both"/>
        <w:rPr>
          <w:rFonts w:ascii="Calibri" w:hAnsi="Calibri"/>
          <w:sz w:val="22"/>
          <w:szCs w:val="22"/>
        </w:rPr>
      </w:pPr>
      <w:r w:rsidRPr="00477E29">
        <w:rPr>
          <w:rFonts w:ascii="Calibri" w:hAnsi="Calibri" w:cs="Tahoma"/>
          <w:sz w:val="22"/>
          <w:szCs w:val="22"/>
        </w:rPr>
        <w:t xml:space="preserve">The Consultant may invoice SRTA </w:t>
      </w:r>
      <w:r w:rsidR="00451EFF" w:rsidRPr="00477E29">
        <w:rPr>
          <w:rFonts w:ascii="Calibri" w:hAnsi="Calibri" w:cs="Tahoma"/>
          <w:sz w:val="22"/>
          <w:szCs w:val="22"/>
        </w:rPr>
        <w:t xml:space="preserve">with an initial invoice at the completion of the interim fieldwork, a second invoice at the completion of the fieldwork, and a final invoice following the issuance of the audit report. </w:t>
      </w:r>
    </w:p>
    <w:p w14:paraId="0DCFD0B3" w14:textId="77777777" w:rsidR="006038D8" w:rsidRPr="00477E29" w:rsidRDefault="006038D8" w:rsidP="00762FCC">
      <w:pPr>
        <w:ind w:right="90"/>
        <w:jc w:val="both"/>
        <w:rPr>
          <w:rFonts w:ascii="Calibri" w:hAnsi="Calibri"/>
          <w:sz w:val="22"/>
          <w:szCs w:val="22"/>
        </w:rPr>
      </w:pPr>
    </w:p>
    <w:p w14:paraId="788614DA" w14:textId="77777777" w:rsidR="005D0ACC" w:rsidRPr="00477E29" w:rsidRDefault="005D0ACC" w:rsidP="00762FCC">
      <w:pPr>
        <w:ind w:right="90"/>
        <w:jc w:val="both"/>
        <w:rPr>
          <w:rFonts w:ascii="Calibri" w:hAnsi="Calibri"/>
          <w:sz w:val="22"/>
          <w:szCs w:val="22"/>
        </w:rPr>
      </w:pPr>
      <w:r w:rsidRPr="00477E29">
        <w:rPr>
          <w:rFonts w:ascii="Calibri" w:hAnsi="Calibri"/>
          <w:sz w:val="22"/>
          <w:szCs w:val="22"/>
        </w:rPr>
        <w:t>SRTA shall have the option to extend the contract as follows</w:t>
      </w:r>
      <w:r w:rsidR="00F90B9A" w:rsidRPr="00477E29">
        <w:rPr>
          <w:rFonts w:ascii="Calibri" w:hAnsi="Calibri"/>
          <w:sz w:val="22"/>
          <w:szCs w:val="22"/>
        </w:rPr>
        <w:t>, for the stipulated maximum compensations</w:t>
      </w:r>
      <w:r w:rsidRPr="00477E29">
        <w:rPr>
          <w:rFonts w:ascii="Calibri" w:hAnsi="Calibri"/>
          <w:sz w:val="22"/>
          <w:szCs w:val="22"/>
        </w:rPr>
        <w:t>:</w:t>
      </w:r>
    </w:p>
    <w:p w14:paraId="4ADAE761" w14:textId="77777777" w:rsidR="005D0ACC" w:rsidRPr="00477E29" w:rsidRDefault="005D0ACC" w:rsidP="00762FCC">
      <w:pPr>
        <w:ind w:right="90"/>
        <w:jc w:val="both"/>
        <w:rPr>
          <w:rFonts w:ascii="Calibri" w:hAnsi="Calibri"/>
          <w:sz w:val="22"/>
          <w:szCs w:val="22"/>
        </w:rPr>
      </w:pPr>
    </w:p>
    <w:p w14:paraId="4AEB5B90" w14:textId="77AFF81C" w:rsidR="005D0ACC" w:rsidRPr="00477E29" w:rsidRDefault="005D0ACC" w:rsidP="00762FCC">
      <w:pPr>
        <w:ind w:right="90"/>
        <w:jc w:val="both"/>
        <w:rPr>
          <w:rFonts w:ascii="Calibri" w:hAnsi="Calibri" w:cs="Tahoma"/>
          <w:noProof/>
          <w:sz w:val="22"/>
          <w:szCs w:val="22"/>
        </w:rPr>
      </w:pPr>
      <w:r w:rsidRPr="00477E29">
        <w:rPr>
          <w:rFonts w:ascii="Calibri" w:hAnsi="Calibri" w:cs="Tahoma"/>
          <w:noProof/>
          <w:sz w:val="22"/>
          <w:szCs w:val="22"/>
        </w:rPr>
        <w:t>FYE June 30, 202</w:t>
      </w:r>
      <w:r w:rsidR="003F27D7">
        <w:rPr>
          <w:rFonts w:ascii="Calibri" w:hAnsi="Calibri" w:cs="Tahoma"/>
          <w:noProof/>
          <w:sz w:val="22"/>
          <w:szCs w:val="22"/>
        </w:rPr>
        <w:t>8</w:t>
      </w:r>
      <w:r w:rsidRPr="00477E29">
        <w:rPr>
          <w:rFonts w:ascii="Calibri" w:hAnsi="Calibri" w:cs="Tahoma"/>
          <w:noProof/>
          <w:sz w:val="22"/>
          <w:szCs w:val="22"/>
        </w:rPr>
        <w:t xml:space="preserve">                                                                                                     $</w:t>
      </w:r>
      <w:r w:rsidR="003F27D7">
        <w:rPr>
          <w:rFonts w:ascii="Calibri" w:hAnsi="Calibri" w:cs="Tahoma"/>
          <w:noProof/>
          <w:sz w:val="22"/>
          <w:szCs w:val="22"/>
        </w:rPr>
        <w:t>XX,XXX</w:t>
      </w:r>
    </w:p>
    <w:p w14:paraId="42248FA9" w14:textId="65E8FA93" w:rsidR="005D0ACC" w:rsidRPr="00477E29" w:rsidRDefault="005D0ACC" w:rsidP="00762FCC">
      <w:pPr>
        <w:ind w:right="90"/>
        <w:jc w:val="both"/>
        <w:rPr>
          <w:rFonts w:ascii="Calibri" w:hAnsi="Calibri" w:cs="Tahoma"/>
          <w:noProof/>
          <w:sz w:val="22"/>
          <w:szCs w:val="22"/>
        </w:rPr>
      </w:pPr>
      <w:r w:rsidRPr="00477E29">
        <w:rPr>
          <w:rFonts w:ascii="Calibri" w:hAnsi="Calibri" w:cs="Tahoma"/>
          <w:noProof/>
          <w:sz w:val="22"/>
          <w:szCs w:val="22"/>
        </w:rPr>
        <w:t>FYE June 30, 202</w:t>
      </w:r>
      <w:r w:rsidR="003F27D7">
        <w:rPr>
          <w:rFonts w:ascii="Calibri" w:hAnsi="Calibri" w:cs="Tahoma"/>
          <w:noProof/>
          <w:sz w:val="22"/>
          <w:szCs w:val="22"/>
        </w:rPr>
        <w:t>9</w:t>
      </w:r>
      <w:r w:rsidRPr="00477E29">
        <w:rPr>
          <w:rFonts w:ascii="Calibri" w:hAnsi="Calibri" w:cs="Tahoma"/>
          <w:noProof/>
          <w:sz w:val="22"/>
          <w:szCs w:val="22"/>
        </w:rPr>
        <w:t xml:space="preserve">                                                                                                     $</w:t>
      </w:r>
      <w:r w:rsidR="003F27D7">
        <w:rPr>
          <w:rFonts w:ascii="Calibri" w:hAnsi="Calibri" w:cs="Tahoma"/>
          <w:noProof/>
          <w:sz w:val="22"/>
          <w:szCs w:val="22"/>
        </w:rPr>
        <w:t>XX,XXX</w:t>
      </w:r>
    </w:p>
    <w:p w14:paraId="0FA812E6" w14:textId="77777777" w:rsidR="005D0ACC" w:rsidRPr="00477E29" w:rsidRDefault="005D0ACC" w:rsidP="00762FCC">
      <w:pPr>
        <w:ind w:right="90"/>
        <w:jc w:val="both"/>
        <w:rPr>
          <w:rFonts w:ascii="Calibri" w:hAnsi="Calibri"/>
          <w:sz w:val="22"/>
          <w:szCs w:val="22"/>
        </w:rPr>
      </w:pPr>
    </w:p>
    <w:p w14:paraId="3DE9C67D" w14:textId="77777777" w:rsidR="005D0ACC" w:rsidRPr="00477E29" w:rsidRDefault="005D0ACC" w:rsidP="00762FCC">
      <w:pPr>
        <w:ind w:right="90"/>
        <w:jc w:val="both"/>
        <w:rPr>
          <w:rFonts w:ascii="Calibri" w:hAnsi="Calibri"/>
          <w:sz w:val="22"/>
          <w:szCs w:val="22"/>
        </w:rPr>
      </w:pPr>
      <w:r w:rsidRPr="00477E29">
        <w:rPr>
          <w:rFonts w:ascii="Calibri" w:hAnsi="Calibri"/>
          <w:sz w:val="22"/>
          <w:szCs w:val="22"/>
        </w:rPr>
        <w:t xml:space="preserve">These fees shall include the audit of one major program under the Single Audit Act and TDA Compliance each year. </w:t>
      </w:r>
    </w:p>
    <w:p w14:paraId="79D61D60" w14:textId="4775BB2A" w:rsidR="00856035" w:rsidRPr="00856035" w:rsidRDefault="00140185" w:rsidP="00856035">
      <w:pPr>
        <w:ind w:right="90"/>
        <w:jc w:val="center"/>
        <w:rPr>
          <w:rFonts w:ascii="Calibri" w:hAnsi="Calibri"/>
          <w:b/>
          <w:sz w:val="22"/>
          <w:szCs w:val="22"/>
        </w:rPr>
      </w:pPr>
      <w:r w:rsidRPr="00477E29">
        <w:rPr>
          <w:rFonts w:ascii="Calibri" w:hAnsi="Calibri"/>
          <w:sz w:val="22"/>
          <w:szCs w:val="22"/>
        </w:rPr>
        <w:br w:type="page"/>
      </w:r>
      <w:r w:rsidR="00123058" w:rsidRPr="00477E29">
        <w:rPr>
          <w:rFonts w:ascii="Calibri" w:hAnsi="Calibri"/>
          <w:b/>
          <w:sz w:val="22"/>
          <w:szCs w:val="22"/>
        </w:rPr>
        <w:lastRenderedPageBreak/>
        <w:t>Attachment C</w:t>
      </w:r>
    </w:p>
    <w:p w14:paraId="2631E363" w14:textId="77777777" w:rsidR="00856035" w:rsidRDefault="00856035" w:rsidP="00856035">
      <w:pPr>
        <w:pStyle w:val="ListParagraph"/>
        <w:rPr>
          <w:rFonts w:ascii="Calibri" w:hAnsi="Calibri"/>
        </w:rPr>
      </w:pPr>
    </w:p>
    <w:p w14:paraId="62ED1C03" w14:textId="77777777" w:rsidR="00856035" w:rsidRPr="00023E90" w:rsidRDefault="00856035" w:rsidP="00856035">
      <w:pPr>
        <w:numPr>
          <w:ilvl w:val="0"/>
          <w:numId w:val="12"/>
        </w:numPr>
        <w:autoSpaceDE w:val="0"/>
        <w:autoSpaceDN w:val="0"/>
        <w:adjustRightInd w:val="0"/>
        <w:ind w:left="360"/>
        <w:jc w:val="both"/>
        <w:rPr>
          <w:rFonts w:ascii="Calibri" w:hAnsi="Calibri"/>
        </w:rPr>
      </w:pPr>
      <w:r w:rsidRPr="00023E90">
        <w:rPr>
          <w:rFonts w:ascii="Calibri" w:hAnsi="Calibri"/>
        </w:rPr>
        <w:t>Inclusion of the following clause is required, verbatim, in each CPG-assisted contract:</w:t>
      </w:r>
    </w:p>
    <w:p w14:paraId="3D589122" w14:textId="77777777" w:rsidR="00856035" w:rsidRPr="00C34584" w:rsidRDefault="00856035" w:rsidP="00856035">
      <w:pPr>
        <w:pStyle w:val="ListParagraph"/>
        <w:jc w:val="both"/>
        <w:rPr>
          <w:rFonts w:ascii="Calibri" w:hAnsi="Calibri"/>
        </w:rPr>
      </w:pPr>
    </w:p>
    <w:p w14:paraId="09C48A5D" w14:textId="77777777" w:rsidR="00856035" w:rsidRPr="00C34584" w:rsidRDefault="00856035" w:rsidP="00856035">
      <w:pPr>
        <w:pStyle w:val="ListParagraph"/>
        <w:numPr>
          <w:ilvl w:val="1"/>
          <w:numId w:val="12"/>
        </w:numPr>
        <w:ind w:left="720"/>
        <w:contextualSpacing/>
        <w:jc w:val="both"/>
        <w:rPr>
          <w:rFonts w:ascii="Calibri" w:hAnsi="Calibri"/>
        </w:rPr>
      </w:pPr>
      <w:r w:rsidRPr="00C34584">
        <w:rPr>
          <w:rFonts w:ascii="Calibri" w:hAnsi="Calibri"/>
        </w:rPr>
        <w:t>The contractor or subcontractor shall not discriminate on the basis of race, color, national origin, or sex in the performance of this contract.  The contractor shall carry out applicable requirements of 49 CFR Part 26 in the award and administration of United States Department of Transportation-assisted contracts.  Failure by the contractor to carry out these requirements is a material breach of this contract, which may result in the termination of this contract or such other remedy, as recipient deems appropriate.</w:t>
      </w:r>
    </w:p>
    <w:p w14:paraId="53FCD06D" w14:textId="77777777" w:rsidR="00856035" w:rsidRPr="00C34584" w:rsidRDefault="00856035" w:rsidP="00856035">
      <w:pPr>
        <w:pStyle w:val="ListParagraph"/>
        <w:jc w:val="both"/>
        <w:rPr>
          <w:rFonts w:ascii="Calibri" w:hAnsi="Calibri"/>
        </w:rPr>
      </w:pPr>
    </w:p>
    <w:p w14:paraId="24D4B9BE" w14:textId="77777777" w:rsidR="00856035" w:rsidRPr="00C34584" w:rsidRDefault="00856035" w:rsidP="00856035">
      <w:pPr>
        <w:pStyle w:val="ListParagraph"/>
        <w:numPr>
          <w:ilvl w:val="0"/>
          <w:numId w:val="12"/>
        </w:numPr>
        <w:tabs>
          <w:tab w:val="left" w:pos="360"/>
        </w:tabs>
        <w:ind w:left="360"/>
        <w:contextualSpacing/>
        <w:jc w:val="both"/>
        <w:rPr>
          <w:rFonts w:ascii="Calibri" w:hAnsi="Calibri"/>
        </w:rPr>
      </w:pPr>
      <w:r w:rsidRPr="00C34584">
        <w:rPr>
          <w:rFonts w:ascii="Calibri" w:hAnsi="Calibri"/>
        </w:rPr>
        <w:t>Inclusion of contractual language specifying prompt payment clauses are required in the foregoing provisions. These prompt payment clauses benefit all subcontractors equally.</w:t>
      </w:r>
    </w:p>
    <w:p w14:paraId="0FE68731" w14:textId="77777777" w:rsidR="00856035" w:rsidRPr="00C34584" w:rsidRDefault="00856035" w:rsidP="00856035">
      <w:pPr>
        <w:pStyle w:val="ListParagraph"/>
        <w:jc w:val="both"/>
        <w:rPr>
          <w:rFonts w:ascii="Calibri" w:hAnsi="Calibri"/>
        </w:rPr>
      </w:pPr>
    </w:p>
    <w:p w14:paraId="19DD1C20" w14:textId="77777777" w:rsidR="00856035" w:rsidRPr="00023E90" w:rsidRDefault="00856035" w:rsidP="00856035">
      <w:pPr>
        <w:pStyle w:val="ListParagraph"/>
        <w:autoSpaceDE w:val="0"/>
        <w:autoSpaceDN w:val="0"/>
        <w:adjustRightInd w:val="0"/>
        <w:contextualSpacing/>
        <w:jc w:val="both"/>
        <w:rPr>
          <w:rFonts w:ascii="Calibri" w:hAnsi="Calibri"/>
          <w:b/>
          <w:bCs/>
        </w:rPr>
      </w:pPr>
      <w:r w:rsidRPr="00551A31">
        <w:rPr>
          <w:rFonts w:ascii="Calibri" w:hAnsi="Calibri"/>
          <w:b/>
          <w:bCs/>
        </w:rPr>
        <w:t>Prompt Progress Payment to Subcontractors—</w:t>
      </w:r>
      <w:r w:rsidRPr="00551A31">
        <w:rPr>
          <w:rFonts w:ascii="Calibri" w:hAnsi="Calibri"/>
        </w:rPr>
        <w:t xml:space="preserve">A prime contractor or subcontractor shall pay to any subcontractor not later than 10-days of receipt of each progress payment, in accordance with the provision in Section 7108.5 of the California Business and Professions Code concerning prompt payment to subcontractors. The 10-day rule is applicable unless a longer period is agreed to in writing. Any delay or postponement of payment over 30-days may take place only for good cause and with the agency's prior written approval. Any violation of Section 7108.5 shall subject the violating contractor or subcontractor to the penalties, sanctions, and other remedies of that Section. This requirement shall not be construed to limit or impair any contractual, administrative, or judicial remedies, otherwise available to the contractor or subcontractor in the event of a dispute involving late payment or nonpayment by the contractor, deficient subcontractor performance, and/or noncompliance by a subcontractor. </w:t>
      </w:r>
    </w:p>
    <w:p w14:paraId="528CA960" w14:textId="77777777" w:rsidR="00856035" w:rsidRPr="00551A31" w:rsidRDefault="00856035" w:rsidP="00856035">
      <w:pPr>
        <w:pStyle w:val="ListParagraph"/>
        <w:autoSpaceDE w:val="0"/>
        <w:autoSpaceDN w:val="0"/>
        <w:adjustRightInd w:val="0"/>
        <w:contextualSpacing/>
        <w:jc w:val="both"/>
        <w:rPr>
          <w:rFonts w:ascii="Calibri" w:hAnsi="Calibri"/>
          <w:b/>
          <w:bCs/>
        </w:rPr>
      </w:pPr>
    </w:p>
    <w:p w14:paraId="794AB917" w14:textId="77777777" w:rsidR="00856035" w:rsidRPr="00023E90" w:rsidRDefault="00856035" w:rsidP="00856035">
      <w:pPr>
        <w:pStyle w:val="ListParagraph"/>
        <w:numPr>
          <w:ilvl w:val="1"/>
          <w:numId w:val="12"/>
        </w:numPr>
        <w:autoSpaceDE w:val="0"/>
        <w:autoSpaceDN w:val="0"/>
        <w:adjustRightInd w:val="0"/>
        <w:ind w:left="720"/>
        <w:contextualSpacing/>
        <w:jc w:val="both"/>
        <w:rPr>
          <w:rFonts w:ascii="Calibri" w:hAnsi="Calibri"/>
          <w:b/>
          <w:bCs/>
        </w:rPr>
      </w:pPr>
      <w:r w:rsidRPr="00023E90">
        <w:rPr>
          <w:rFonts w:ascii="Calibri" w:hAnsi="Calibri"/>
          <w:b/>
        </w:rPr>
        <w:t>Prompt Payment of Withheld Funds to Subcontractors</w:t>
      </w:r>
      <w:r w:rsidRPr="00023E90">
        <w:rPr>
          <w:rFonts w:ascii="Calibri" w:hAnsi="Calibri"/>
        </w:rPr>
        <w:t xml:space="preserve">—The MPO, RTPA or local government entity shall include either </w:t>
      </w:r>
      <w:r w:rsidRPr="00023E90">
        <w:rPr>
          <w:rFonts w:ascii="Calibri" w:hAnsi="Calibri"/>
          <w:bCs/>
        </w:rPr>
        <w:t xml:space="preserve">(1), (2), or (3) of the following provisions </w:t>
      </w:r>
      <w:r w:rsidRPr="00023E90">
        <w:rPr>
          <w:rFonts w:ascii="Calibri" w:hAnsi="Calibri"/>
        </w:rPr>
        <w:t>in their CPG-assisted contracts to ensure prompt and full payment of retainage (withheld funds) to subcontractors in compliance with 49 CFR 26.29.</w:t>
      </w:r>
    </w:p>
    <w:p w14:paraId="42AB92CE" w14:textId="77777777" w:rsidR="00856035" w:rsidRPr="00C34584" w:rsidRDefault="00856035" w:rsidP="00856035">
      <w:pPr>
        <w:autoSpaceDE w:val="0"/>
        <w:autoSpaceDN w:val="0"/>
        <w:adjustRightInd w:val="0"/>
        <w:jc w:val="both"/>
        <w:rPr>
          <w:rFonts w:ascii="Calibri" w:hAnsi="Calibri"/>
        </w:rPr>
      </w:pPr>
    </w:p>
    <w:p w14:paraId="4B2BAE98" w14:textId="77777777" w:rsidR="00856035" w:rsidRDefault="00856035" w:rsidP="00856035">
      <w:pPr>
        <w:numPr>
          <w:ilvl w:val="0"/>
          <w:numId w:val="13"/>
        </w:numPr>
        <w:tabs>
          <w:tab w:val="clear" w:pos="2880"/>
          <w:tab w:val="left" w:pos="1080"/>
          <w:tab w:val="num" w:pos="2430"/>
        </w:tabs>
        <w:autoSpaceDE w:val="0"/>
        <w:autoSpaceDN w:val="0"/>
        <w:adjustRightInd w:val="0"/>
        <w:ind w:left="1080"/>
        <w:jc w:val="both"/>
        <w:rPr>
          <w:rFonts w:ascii="Calibri" w:hAnsi="Calibri"/>
        </w:rPr>
      </w:pPr>
      <w:r w:rsidRPr="00551A31">
        <w:rPr>
          <w:rFonts w:ascii="Calibri" w:hAnsi="Calibri"/>
        </w:rPr>
        <w:t xml:space="preserve">No retainage will be held by the agency from progress payments due to the prime contractor. Prime contractors and subcontractors are prohibited from holding retainage from subcontractors. Any delay or postponement of payment may take place only for good cause and with the agency's prior written approval. Any violation of these provisions shall subject the violating contractor or subcontractor to the penalties, sanctions, and other remedies specified in Section 7108.5 of the California Business and Professions Code. This requirement shall not be construed to limit or impair any contractual, administrative, or judicial remedies, otherwise available to the contractor or subcontractor in the event of a dispute involving late payment or nonpayment by the contractor, deficient subcontractor performance, and/or noncompliance by a subcontractor. </w:t>
      </w:r>
    </w:p>
    <w:p w14:paraId="65D5DB2D" w14:textId="77777777" w:rsidR="00856035" w:rsidRDefault="00856035" w:rsidP="00856035">
      <w:pPr>
        <w:tabs>
          <w:tab w:val="left" w:pos="1080"/>
        </w:tabs>
        <w:autoSpaceDE w:val="0"/>
        <w:autoSpaceDN w:val="0"/>
        <w:adjustRightInd w:val="0"/>
        <w:ind w:left="1080"/>
        <w:jc w:val="both"/>
        <w:rPr>
          <w:rFonts w:ascii="Calibri" w:hAnsi="Calibri"/>
        </w:rPr>
      </w:pPr>
    </w:p>
    <w:p w14:paraId="58464502" w14:textId="77777777" w:rsidR="00856035" w:rsidRDefault="00856035" w:rsidP="00856035">
      <w:pPr>
        <w:numPr>
          <w:ilvl w:val="0"/>
          <w:numId w:val="13"/>
        </w:numPr>
        <w:tabs>
          <w:tab w:val="clear" w:pos="2880"/>
          <w:tab w:val="left" w:pos="1080"/>
          <w:tab w:val="num" w:pos="2430"/>
        </w:tabs>
        <w:autoSpaceDE w:val="0"/>
        <w:autoSpaceDN w:val="0"/>
        <w:adjustRightInd w:val="0"/>
        <w:ind w:left="1080"/>
        <w:jc w:val="both"/>
        <w:rPr>
          <w:rFonts w:ascii="Calibri" w:hAnsi="Calibri"/>
        </w:rPr>
      </w:pPr>
      <w:r w:rsidRPr="00D14D35">
        <w:rPr>
          <w:rFonts w:ascii="Calibri" w:hAnsi="Calibri"/>
        </w:rPr>
        <w:lastRenderedPageBreak/>
        <w:t xml:space="preserve">No retainage will be held by the agency from progress payments due the prime contractor. Any retainage kept by the prime contractor or by a subcontractor must be paid in full to the earning subcontractor in 30-days after the subcontractor's work is satisfactorily completed. Any delay or postponement of payment may take place only for good cause and with the agency's prior written approval. Any violation of these provisions shall subject the violating contractor or subcontractor to the penalties, sanctions, and remedies specified in Section 7108.5 of the California Business and Professions Code. This requirement shall not be construed to limit or impair any contractual, administrative, or judicial remedies, otherwise available to the contractor or subcontractor in the event of a dispute involving late payment or nonpayment by the contractor, deficient subcontractor performance, and/or noncompliance by a subcontractor. </w:t>
      </w:r>
    </w:p>
    <w:p w14:paraId="1AD23AA4" w14:textId="77777777" w:rsidR="00856035" w:rsidRPr="00D14D35" w:rsidRDefault="00856035" w:rsidP="00856035">
      <w:pPr>
        <w:tabs>
          <w:tab w:val="left" w:pos="1080"/>
        </w:tabs>
        <w:autoSpaceDE w:val="0"/>
        <w:autoSpaceDN w:val="0"/>
        <w:adjustRightInd w:val="0"/>
        <w:ind w:left="1080"/>
        <w:jc w:val="both"/>
        <w:rPr>
          <w:rFonts w:ascii="Calibri" w:hAnsi="Calibri"/>
        </w:rPr>
      </w:pPr>
    </w:p>
    <w:p w14:paraId="0E20620C" w14:textId="77777777" w:rsidR="00856035" w:rsidRPr="00D14D35" w:rsidRDefault="00856035" w:rsidP="00856035">
      <w:pPr>
        <w:numPr>
          <w:ilvl w:val="0"/>
          <w:numId w:val="13"/>
        </w:numPr>
        <w:tabs>
          <w:tab w:val="clear" w:pos="2880"/>
          <w:tab w:val="left" w:pos="1080"/>
          <w:tab w:val="num" w:pos="2430"/>
        </w:tabs>
        <w:autoSpaceDE w:val="0"/>
        <w:autoSpaceDN w:val="0"/>
        <w:adjustRightInd w:val="0"/>
        <w:ind w:left="1080"/>
        <w:jc w:val="both"/>
        <w:rPr>
          <w:rFonts w:ascii="Calibri" w:hAnsi="Calibri" w:cs="Tahoma"/>
        </w:rPr>
      </w:pPr>
      <w:r w:rsidRPr="00D14D35">
        <w:rPr>
          <w:rFonts w:ascii="Calibri" w:hAnsi="Calibri"/>
        </w:rPr>
        <w:t xml:space="preserve">The agency shall hold retainage from the prime contractor and shall make prompt and regular incremental acceptances of portions, as determined by the agency of the contract work and pay retainage to the prime contractor based on these acceptances. The prime contractor or subcontractor shall return all monies withheld in retention from all subcontractors within 30-days after receiving payment for work satisfactorily completed and accepted including incremental acceptances of portions of the contract work by the agency. Any delay or postponement of payment may take place only for good cause and with the agency's prior written approval. Any violation of these provisions shall subject the violating prime contractor to the penalties, sanctions, and other remedies specified in Section 7108.5 of the California Business and Professions Code. This requirement shall not be construed to limit or impair any contractual, administrative, or judicial remedies, otherwise available to the contractor or subcontractor in the event of: a dispute involving late payment or nonpayment by the contractor; deficient subcontractor performance; and/or noncompliance by a subcontractor. </w:t>
      </w:r>
    </w:p>
    <w:p w14:paraId="181B3FEF" w14:textId="77777777" w:rsidR="00FD6DA1" w:rsidRPr="00477E29" w:rsidRDefault="00FD6DA1" w:rsidP="00023E90">
      <w:pPr>
        <w:jc w:val="both"/>
        <w:rPr>
          <w:rFonts w:ascii="Calibri" w:hAnsi="Calibri" w:cs="Tahoma"/>
          <w:sz w:val="22"/>
          <w:szCs w:val="22"/>
        </w:rPr>
      </w:pPr>
    </w:p>
    <w:sectPr w:rsidR="00FD6DA1" w:rsidRPr="00477E29" w:rsidSect="009422C1">
      <w:headerReference w:type="even" r:id="rId17"/>
      <w:headerReference w:type="default" r:id="rId18"/>
      <w:head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1179" w14:textId="77777777" w:rsidR="0058614C" w:rsidRDefault="0058614C">
      <w:r>
        <w:separator/>
      </w:r>
    </w:p>
  </w:endnote>
  <w:endnote w:type="continuationSeparator" w:id="0">
    <w:p w14:paraId="4026D1F9" w14:textId="77777777" w:rsidR="0058614C" w:rsidRDefault="0058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5217" w14:textId="77777777" w:rsidR="00B32F6C" w:rsidRDefault="00B32F6C" w:rsidP="00766C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562914" w14:textId="77777777" w:rsidR="00B32F6C" w:rsidRDefault="00B32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2095" w14:textId="6DA6A346" w:rsidR="00B32F6C" w:rsidRPr="00044200" w:rsidRDefault="004319CC" w:rsidP="00A23B7F">
    <w:pPr>
      <w:pStyle w:val="Footer"/>
      <w:pBdr>
        <w:top w:val="single" w:sz="4" w:space="1" w:color="D9D9D9"/>
      </w:pBdr>
      <w:jc w:val="right"/>
      <w:rPr>
        <w:rFonts w:ascii="Calibri" w:hAnsi="Calibri"/>
        <w:sz w:val="20"/>
        <w:szCs w:val="20"/>
      </w:rPr>
    </w:pPr>
    <w:r>
      <w:rPr>
        <w:rFonts w:ascii="Calibri" w:hAnsi="Calibri"/>
        <w:sz w:val="20"/>
        <w:szCs w:val="20"/>
        <w:lang w:val="en-US"/>
      </w:rPr>
      <w:t>SRTA-</w:t>
    </w:r>
    <w:r w:rsidR="00366042" w:rsidRPr="00366042">
      <w:rPr>
        <w:rFonts w:ascii="Calibri" w:hAnsi="Calibri" w:cs="Tahoma"/>
        <w:sz w:val="22"/>
        <w:szCs w:val="22"/>
        <w:highlight w:val="yellow"/>
      </w:rPr>
      <w:t>[CONSULTANT]</w:t>
    </w:r>
    <w:r w:rsidR="00764A65">
      <w:rPr>
        <w:rFonts w:ascii="Calibri" w:hAnsi="Calibri"/>
        <w:sz w:val="20"/>
        <w:szCs w:val="20"/>
        <w:lang w:val="en-US"/>
      </w:rPr>
      <w:t>Independent Audit</w:t>
    </w:r>
    <w:r w:rsidR="00B32F6C" w:rsidRPr="00044200">
      <w:rPr>
        <w:rFonts w:ascii="Calibri" w:hAnsi="Calibri"/>
        <w:sz w:val="20"/>
        <w:szCs w:val="20"/>
      </w:rPr>
      <w:t xml:space="preserve"> Engagement</w:t>
    </w:r>
    <w:r w:rsidR="00B32F6C">
      <w:rPr>
        <w:rFonts w:ascii="Calibri" w:hAnsi="Calibri"/>
        <w:sz w:val="20"/>
        <w:szCs w:val="20"/>
        <w:lang w:val="en-US"/>
      </w:rPr>
      <w:t xml:space="preserve">       </w:t>
    </w:r>
    <w:r w:rsidR="00B32F6C" w:rsidRPr="00044200">
      <w:rPr>
        <w:rFonts w:ascii="Calibri" w:hAnsi="Calibri"/>
        <w:sz w:val="20"/>
        <w:szCs w:val="20"/>
      </w:rPr>
      <w:t xml:space="preserve"> </w:t>
    </w:r>
    <w:r w:rsidR="00B32F6C" w:rsidRPr="00044200">
      <w:rPr>
        <w:rFonts w:ascii="Calibri" w:hAnsi="Calibri"/>
        <w:sz w:val="20"/>
        <w:szCs w:val="20"/>
      </w:rPr>
      <w:fldChar w:fldCharType="begin"/>
    </w:r>
    <w:r w:rsidR="00B32F6C" w:rsidRPr="00044200">
      <w:rPr>
        <w:rFonts w:ascii="Calibri" w:hAnsi="Calibri"/>
        <w:sz w:val="20"/>
        <w:szCs w:val="20"/>
      </w:rPr>
      <w:instrText xml:space="preserve"> PAGE   \* MERGEFORMAT </w:instrText>
    </w:r>
    <w:r w:rsidR="00B32F6C" w:rsidRPr="00044200">
      <w:rPr>
        <w:rFonts w:ascii="Calibri" w:hAnsi="Calibri"/>
        <w:sz w:val="20"/>
        <w:szCs w:val="20"/>
      </w:rPr>
      <w:fldChar w:fldCharType="separate"/>
    </w:r>
    <w:r w:rsidR="00FB7503">
      <w:rPr>
        <w:rFonts w:ascii="Calibri" w:hAnsi="Calibri"/>
        <w:noProof/>
        <w:sz w:val="20"/>
        <w:szCs w:val="20"/>
      </w:rPr>
      <w:t>1</w:t>
    </w:r>
    <w:r w:rsidR="00B32F6C" w:rsidRPr="00044200">
      <w:rPr>
        <w:rFonts w:ascii="Calibri" w:hAnsi="Calibri"/>
        <w:noProof/>
        <w:sz w:val="20"/>
        <w:szCs w:val="20"/>
      </w:rPr>
      <w:fldChar w:fldCharType="end"/>
    </w:r>
    <w:r w:rsidR="00B32F6C" w:rsidRPr="00044200">
      <w:rPr>
        <w:rFonts w:ascii="Calibri" w:hAnsi="Calibri"/>
        <w:sz w:val="20"/>
        <w:szCs w:val="20"/>
      </w:rPr>
      <w:t xml:space="preserve"> | </w:t>
    </w:r>
    <w:r w:rsidR="00B32F6C" w:rsidRPr="00044200">
      <w:rPr>
        <w:rFonts w:ascii="Calibri" w:hAnsi="Calibri"/>
        <w:color w:val="808080"/>
        <w:spacing w:val="60"/>
        <w:sz w:val="20"/>
        <w:szCs w:val="20"/>
      </w:rPr>
      <w:t>Page</w:t>
    </w:r>
  </w:p>
  <w:p w14:paraId="5A87ADBF" w14:textId="77777777" w:rsidR="00B32F6C" w:rsidRDefault="00B32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57C6" w14:textId="77777777" w:rsidR="0058614C" w:rsidRDefault="0058614C">
      <w:r>
        <w:separator/>
      </w:r>
    </w:p>
  </w:footnote>
  <w:footnote w:type="continuationSeparator" w:id="0">
    <w:p w14:paraId="6CD26F6B" w14:textId="77777777" w:rsidR="0058614C" w:rsidRDefault="0058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C757" w14:textId="56D67FE2" w:rsidR="00366042" w:rsidRDefault="00856035">
    <w:pPr>
      <w:pStyle w:val="Header"/>
    </w:pPr>
    <w:r>
      <w:rPr>
        <w:noProof/>
      </w:rPr>
      <w:pict w14:anchorId="56D8D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201219"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D439" w14:textId="7F2389C7" w:rsidR="00366042" w:rsidRDefault="00856035">
    <w:pPr>
      <w:pStyle w:val="Header"/>
    </w:pPr>
    <w:r>
      <w:rPr>
        <w:noProof/>
      </w:rPr>
      <w:pict w14:anchorId="5228B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201220"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5014" w14:textId="70B9853F" w:rsidR="00366042" w:rsidRDefault="00856035">
    <w:pPr>
      <w:pStyle w:val="Header"/>
    </w:pPr>
    <w:r>
      <w:rPr>
        <w:noProof/>
      </w:rPr>
      <w:pict w14:anchorId="41C65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201218"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8772" w14:textId="29871237" w:rsidR="00366042" w:rsidRDefault="00856035">
    <w:pPr>
      <w:pStyle w:val="Header"/>
    </w:pPr>
    <w:r>
      <w:rPr>
        <w:noProof/>
      </w:rPr>
      <w:pict w14:anchorId="35AC2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201222" o:sp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7F9B" w14:textId="65C7D22E" w:rsidR="00B32F6C" w:rsidRPr="002D3849" w:rsidRDefault="00856035" w:rsidP="009F03D2">
    <w:pPr>
      <w:pStyle w:val="Header"/>
      <w:jc w:val="right"/>
      <w:rPr>
        <w:rFonts w:ascii="Tahoma" w:hAnsi="Tahoma" w:cs="Tahoma"/>
      </w:rPr>
    </w:pPr>
    <w:r>
      <w:rPr>
        <w:noProof/>
      </w:rPr>
      <w:pict w14:anchorId="4B931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201223"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2F6C">
      <w:tab/>
    </w:r>
  </w:p>
  <w:p w14:paraId="0CF74A42" w14:textId="77777777" w:rsidR="00B32F6C" w:rsidRPr="00793E09" w:rsidRDefault="00B32F6C" w:rsidP="00C34584">
    <w:pPr>
      <w:pStyle w:val="Header"/>
      <w:jc w:val="right"/>
    </w:pP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E074" w14:textId="36DC4E23" w:rsidR="00366042" w:rsidRDefault="00856035">
    <w:pPr>
      <w:pStyle w:val="Header"/>
    </w:pPr>
    <w:r>
      <w:rPr>
        <w:noProof/>
      </w:rPr>
      <w:pict w14:anchorId="58F47F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201221" o:spid="_x0000_s2052"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61360"/>
    <w:multiLevelType w:val="hybridMultilevel"/>
    <w:tmpl w:val="72883422"/>
    <w:lvl w:ilvl="0" w:tplc="2ED61B3C">
      <w:start w:val="5"/>
      <w:numFmt w:val="upperLetter"/>
      <w:lvlText w:val="%1)"/>
      <w:lvlJc w:val="left"/>
      <w:pPr>
        <w:ind w:left="1080" w:hanging="360"/>
      </w:pPr>
      <w:rPr>
        <w:rFonts w:ascii="Calibri" w:hAnsi="Calibri" w:hint="default"/>
      </w:rPr>
    </w:lvl>
    <w:lvl w:ilvl="1" w:tplc="F4C84A6A">
      <w:start w:val="1"/>
      <w:numFmt w:val="decimal"/>
      <w:lvlText w:val="(%2)"/>
      <w:lvlJc w:val="left"/>
      <w:pPr>
        <w:ind w:left="171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053FD"/>
    <w:multiLevelType w:val="hybridMultilevel"/>
    <w:tmpl w:val="A26216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F62385"/>
    <w:multiLevelType w:val="hybridMultilevel"/>
    <w:tmpl w:val="FB5CB37A"/>
    <w:lvl w:ilvl="0" w:tplc="2424FF2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351758"/>
    <w:multiLevelType w:val="hybridMultilevel"/>
    <w:tmpl w:val="C01A42DC"/>
    <w:lvl w:ilvl="0" w:tplc="2424FF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6C1753"/>
    <w:multiLevelType w:val="hybridMultilevel"/>
    <w:tmpl w:val="2258D03C"/>
    <w:lvl w:ilvl="0" w:tplc="C4629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224D81"/>
    <w:multiLevelType w:val="hybridMultilevel"/>
    <w:tmpl w:val="787CAEEA"/>
    <w:lvl w:ilvl="0" w:tplc="F4C84A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3B1305"/>
    <w:multiLevelType w:val="hybridMultilevel"/>
    <w:tmpl w:val="A4C8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D5CE6"/>
    <w:multiLevelType w:val="hybridMultilevel"/>
    <w:tmpl w:val="E1B098CA"/>
    <w:lvl w:ilvl="0" w:tplc="F4C84A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63662F3"/>
    <w:multiLevelType w:val="hybridMultilevel"/>
    <w:tmpl w:val="CC94D32E"/>
    <w:lvl w:ilvl="0" w:tplc="F4C84A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E56D7B"/>
    <w:multiLevelType w:val="hybridMultilevel"/>
    <w:tmpl w:val="3D9A8ABA"/>
    <w:lvl w:ilvl="0" w:tplc="2424FF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233F33"/>
    <w:multiLevelType w:val="hybridMultilevel"/>
    <w:tmpl w:val="9D9CD704"/>
    <w:lvl w:ilvl="0" w:tplc="2424FF26">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B2B8C"/>
    <w:multiLevelType w:val="hybridMultilevel"/>
    <w:tmpl w:val="5F245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B15BB"/>
    <w:multiLevelType w:val="hybridMultilevel"/>
    <w:tmpl w:val="262E19F4"/>
    <w:lvl w:ilvl="0" w:tplc="04090011">
      <w:start w:val="1"/>
      <w:numFmt w:val="decimal"/>
      <w:lvlText w:val="%1)"/>
      <w:lvlJc w:val="left"/>
      <w:pPr>
        <w:tabs>
          <w:tab w:val="num" w:pos="2880"/>
        </w:tabs>
        <w:ind w:left="2880" w:hanging="360"/>
      </w:pPr>
      <w:rPr>
        <w:rFonts w:hint="default"/>
        <w:strike w:val="0"/>
        <w:dstrike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3" w15:restartNumberingAfterBreak="0">
    <w:nsid w:val="5C347BEA"/>
    <w:multiLevelType w:val="hybridMultilevel"/>
    <w:tmpl w:val="2EE0D154"/>
    <w:lvl w:ilvl="0" w:tplc="F4C84A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3266BDA"/>
    <w:multiLevelType w:val="hybridMultilevel"/>
    <w:tmpl w:val="588A10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044EC7"/>
    <w:multiLevelType w:val="hybridMultilevel"/>
    <w:tmpl w:val="BD06219E"/>
    <w:lvl w:ilvl="0" w:tplc="2424FF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0446396">
    <w:abstractNumId w:val="9"/>
  </w:num>
  <w:num w:numId="2" w16cid:durableId="1302343472">
    <w:abstractNumId w:val="3"/>
  </w:num>
  <w:num w:numId="3" w16cid:durableId="193738303">
    <w:abstractNumId w:val="0"/>
  </w:num>
  <w:num w:numId="4" w16cid:durableId="1579974438">
    <w:abstractNumId w:val="13"/>
  </w:num>
  <w:num w:numId="5" w16cid:durableId="622809137">
    <w:abstractNumId w:val="4"/>
  </w:num>
  <w:num w:numId="6" w16cid:durableId="563761620">
    <w:abstractNumId w:val="5"/>
  </w:num>
  <w:num w:numId="7" w16cid:durableId="2097706953">
    <w:abstractNumId w:val="10"/>
  </w:num>
  <w:num w:numId="8" w16cid:durableId="669065874">
    <w:abstractNumId w:val="7"/>
  </w:num>
  <w:num w:numId="9" w16cid:durableId="1886527966">
    <w:abstractNumId w:val="15"/>
  </w:num>
  <w:num w:numId="10" w16cid:durableId="215354606">
    <w:abstractNumId w:val="2"/>
  </w:num>
  <w:num w:numId="11" w16cid:durableId="875239857">
    <w:abstractNumId w:val="8"/>
  </w:num>
  <w:num w:numId="12" w16cid:durableId="1338993864">
    <w:abstractNumId w:val="1"/>
  </w:num>
  <w:num w:numId="13" w16cid:durableId="2079010119">
    <w:abstractNumId w:val="12"/>
  </w:num>
  <w:num w:numId="14" w16cid:durableId="770053791">
    <w:abstractNumId w:val="14"/>
  </w:num>
  <w:num w:numId="15" w16cid:durableId="2120253155">
    <w:abstractNumId w:val="6"/>
  </w:num>
  <w:num w:numId="16" w16cid:durableId="44705076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Y3M7U0BNIGFhYmlko6SsGpxcWZ+XkgBYa1AFcqr9QsAAAA"/>
  </w:docVars>
  <w:rsids>
    <w:rsidRoot w:val="00342502"/>
    <w:rsid w:val="000003B0"/>
    <w:rsid w:val="000062A3"/>
    <w:rsid w:val="000118E3"/>
    <w:rsid w:val="00012A4F"/>
    <w:rsid w:val="00016DF9"/>
    <w:rsid w:val="00023E90"/>
    <w:rsid w:val="0002685B"/>
    <w:rsid w:val="00033270"/>
    <w:rsid w:val="00044200"/>
    <w:rsid w:val="00045506"/>
    <w:rsid w:val="00046844"/>
    <w:rsid w:val="00052F44"/>
    <w:rsid w:val="00054A55"/>
    <w:rsid w:val="0005704A"/>
    <w:rsid w:val="000609C4"/>
    <w:rsid w:val="00071A5C"/>
    <w:rsid w:val="00075840"/>
    <w:rsid w:val="0007757A"/>
    <w:rsid w:val="00081778"/>
    <w:rsid w:val="00091D72"/>
    <w:rsid w:val="000A477E"/>
    <w:rsid w:val="000A5D8A"/>
    <w:rsid w:val="000A614C"/>
    <w:rsid w:val="000A614F"/>
    <w:rsid w:val="000B56E0"/>
    <w:rsid w:val="000C1897"/>
    <w:rsid w:val="000D074A"/>
    <w:rsid w:val="000D4408"/>
    <w:rsid w:val="000D463D"/>
    <w:rsid w:val="000D6776"/>
    <w:rsid w:val="000E1EAA"/>
    <w:rsid w:val="000E36FD"/>
    <w:rsid w:val="000E4FB4"/>
    <w:rsid w:val="000F1B81"/>
    <w:rsid w:val="001079F9"/>
    <w:rsid w:val="00110D5A"/>
    <w:rsid w:val="00116330"/>
    <w:rsid w:val="00116E48"/>
    <w:rsid w:val="00120000"/>
    <w:rsid w:val="001210B1"/>
    <w:rsid w:val="00123058"/>
    <w:rsid w:val="00130987"/>
    <w:rsid w:val="00140185"/>
    <w:rsid w:val="0014080A"/>
    <w:rsid w:val="00144A69"/>
    <w:rsid w:val="00157FBC"/>
    <w:rsid w:val="00172826"/>
    <w:rsid w:val="00173A6A"/>
    <w:rsid w:val="001856CB"/>
    <w:rsid w:val="00186383"/>
    <w:rsid w:val="001910DA"/>
    <w:rsid w:val="001923D2"/>
    <w:rsid w:val="001A7510"/>
    <w:rsid w:val="001B2BA7"/>
    <w:rsid w:val="001D30E1"/>
    <w:rsid w:val="001E2870"/>
    <w:rsid w:val="001E72C9"/>
    <w:rsid w:val="001F116F"/>
    <w:rsid w:val="001F69A8"/>
    <w:rsid w:val="001F6B4F"/>
    <w:rsid w:val="002010D6"/>
    <w:rsid w:val="00211C34"/>
    <w:rsid w:val="00215D56"/>
    <w:rsid w:val="00221819"/>
    <w:rsid w:val="00222F03"/>
    <w:rsid w:val="00226BB4"/>
    <w:rsid w:val="00234CFF"/>
    <w:rsid w:val="0025327E"/>
    <w:rsid w:val="00255944"/>
    <w:rsid w:val="00255A89"/>
    <w:rsid w:val="00256219"/>
    <w:rsid w:val="00260DA6"/>
    <w:rsid w:val="00267F4B"/>
    <w:rsid w:val="00270460"/>
    <w:rsid w:val="002711C3"/>
    <w:rsid w:val="00272409"/>
    <w:rsid w:val="002729BE"/>
    <w:rsid w:val="00275577"/>
    <w:rsid w:val="002835F1"/>
    <w:rsid w:val="0028496D"/>
    <w:rsid w:val="00285177"/>
    <w:rsid w:val="00286C35"/>
    <w:rsid w:val="002875D7"/>
    <w:rsid w:val="00292A7C"/>
    <w:rsid w:val="002A1E03"/>
    <w:rsid w:val="002A4E8A"/>
    <w:rsid w:val="002A503B"/>
    <w:rsid w:val="002B6B21"/>
    <w:rsid w:val="002C1E8B"/>
    <w:rsid w:val="002D1C36"/>
    <w:rsid w:val="002D3849"/>
    <w:rsid w:val="002D4350"/>
    <w:rsid w:val="002E711B"/>
    <w:rsid w:val="002F2DF8"/>
    <w:rsid w:val="002F3DD4"/>
    <w:rsid w:val="002F3E51"/>
    <w:rsid w:val="002F4002"/>
    <w:rsid w:val="002F4A61"/>
    <w:rsid w:val="002F6EE3"/>
    <w:rsid w:val="00301CAB"/>
    <w:rsid w:val="00331AD6"/>
    <w:rsid w:val="00342502"/>
    <w:rsid w:val="00343010"/>
    <w:rsid w:val="00346A98"/>
    <w:rsid w:val="003502B6"/>
    <w:rsid w:val="00353935"/>
    <w:rsid w:val="00366042"/>
    <w:rsid w:val="003755AF"/>
    <w:rsid w:val="00381344"/>
    <w:rsid w:val="00381B44"/>
    <w:rsid w:val="00384A17"/>
    <w:rsid w:val="0038575A"/>
    <w:rsid w:val="0039320F"/>
    <w:rsid w:val="00397FF8"/>
    <w:rsid w:val="003A1E05"/>
    <w:rsid w:val="003A4993"/>
    <w:rsid w:val="003A50BF"/>
    <w:rsid w:val="003B1ECF"/>
    <w:rsid w:val="003B5743"/>
    <w:rsid w:val="003D0940"/>
    <w:rsid w:val="003D10E8"/>
    <w:rsid w:val="003D336C"/>
    <w:rsid w:val="003E3655"/>
    <w:rsid w:val="003F27D7"/>
    <w:rsid w:val="0041085C"/>
    <w:rsid w:val="004130A4"/>
    <w:rsid w:val="004132DD"/>
    <w:rsid w:val="004155D2"/>
    <w:rsid w:val="0041708C"/>
    <w:rsid w:val="004174A7"/>
    <w:rsid w:val="004202B9"/>
    <w:rsid w:val="0042180C"/>
    <w:rsid w:val="004319CC"/>
    <w:rsid w:val="00433FE8"/>
    <w:rsid w:val="00443903"/>
    <w:rsid w:val="00451EFF"/>
    <w:rsid w:val="004600C6"/>
    <w:rsid w:val="00463E46"/>
    <w:rsid w:val="00465FE1"/>
    <w:rsid w:val="00477E29"/>
    <w:rsid w:val="004873B2"/>
    <w:rsid w:val="004A1EE5"/>
    <w:rsid w:val="004A2842"/>
    <w:rsid w:val="004A6D4D"/>
    <w:rsid w:val="004B0948"/>
    <w:rsid w:val="004B1203"/>
    <w:rsid w:val="004B3963"/>
    <w:rsid w:val="004F3E67"/>
    <w:rsid w:val="00510102"/>
    <w:rsid w:val="00510B0E"/>
    <w:rsid w:val="0051471C"/>
    <w:rsid w:val="00516A86"/>
    <w:rsid w:val="00522AD5"/>
    <w:rsid w:val="005253C5"/>
    <w:rsid w:val="00527D82"/>
    <w:rsid w:val="00543C11"/>
    <w:rsid w:val="005606A5"/>
    <w:rsid w:val="005721FE"/>
    <w:rsid w:val="00580C3F"/>
    <w:rsid w:val="005840B6"/>
    <w:rsid w:val="00584CBA"/>
    <w:rsid w:val="0058614C"/>
    <w:rsid w:val="00586A7D"/>
    <w:rsid w:val="00591DDF"/>
    <w:rsid w:val="005B4D46"/>
    <w:rsid w:val="005C3F70"/>
    <w:rsid w:val="005C4648"/>
    <w:rsid w:val="005C5A94"/>
    <w:rsid w:val="005D0ACC"/>
    <w:rsid w:val="005D2F50"/>
    <w:rsid w:val="005D4969"/>
    <w:rsid w:val="005E061B"/>
    <w:rsid w:val="005E58CB"/>
    <w:rsid w:val="005F5ACE"/>
    <w:rsid w:val="00601F05"/>
    <w:rsid w:val="006038D8"/>
    <w:rsid w:val="006045CF"/>
    <w:rsid w:val="006062D9"/>
    <w:rsid w:val="00606ACB"/>
    <w:rsid w:val="00613D04"/>
    <w:rsid w:val="00614A40"/>
    <w:rsid w:val="006153B5"/>
    <w:rsid w:val="00615F2A"/>
    <w:rsid w:val="00632D83"/>
    <w:rsid w:val="006416E5"/>
    <w:rsid w:val="0064211D"/>
    <w:rsid w:val="00646402"/>
    <w:rsid w:val="00654881"/>
    <w:rsid w:val="00656754"/>
    <w:rsid w:val="00657D08"/>
    <w:rsid w:val="00663B41"/>
    <w:rsid w:val="00680030"/>
    <w:rsid w:val="00685634"/>
    <w:rsid w:val="006901EB"/>
    <w:rsid w:val="00690964"/>
    <w:rsid w:val="00691C26"/>
    <w:rsid w:val="006920DA"/>
    <w:rsid w:val="00694BF2"/>
    <w:rsid w:val="00696EBA"/>
    <w:rsid w:val="006A3BDF"/>
    <w:rsid w:val="006A5D69"/>
    <w:rsid w:val="006A7542"/>
    <w:rsid w:val="006B06A4"/>
    <w:rsid w:val="006B316C"/>
    <w:rsid w:val="006D132A"/>
    <w:rsid w:val="006D31DA"/>
    <w:rsid w:val="006D3E32"/>
    <w:rsid w:val="006D5E30"/>
    <w:rsid w:val="006E10DB"/>
    <w:rsid w:val="006E1D5B"/>
    <w:rsid w:val="006E4FAB"/>
    <w:rsid w:val="007024BC"/>
    <w:rsid w:val="0070658A"/>
    <w:rsid w:val="00710DEB"/>
    <w:rsid w:val="00712063"/>
    <w:rsid w:val="00713D37"/>
    <w:rsid w:val="007173A2"/>
    <w:rsid w:val="00720121"/>
    <w:rsid w:val="00737FDD"/>
    <w:rsid w:val="00741EE0"/>
    <w:rsid w:val="00750E0C"/>
    <w:rsid w:val="00752DE9"/>
    <w:rsid w:val="00760EEB"/>
    <w:rsid w:val="00762FCC"/>
    <w:rsid w:val="00764A65"/>
    <w:rsid w:val="00765659"/>
    <w:rsid w:val="00766CE4"/>
    <w:rsid w:val="0077752F"/>
    <w:rsid w:val="00777B56"/>
    <w:rsid w:val="007874B9"/>
    <w:rsid w:val="00792FCC"/>
    <w:rsid w:val="00793E09"/>
    <w:rsid w:val="00794E6C"/>
    <w:rsid w:val="007A06B6"/>
    <w:rsid w:val="007A0EBD"/>
    <w:rsid w:val="007A2252"/>
    <w:rsid w:val="007A263C"/>
    <w:rsid w:val="007B0BD5"/>
    <w:rsid w:val="007B1075"/>
    <w:rsid w:val="007B6BAC"/>
    <w:rsid w:val="007B770F"/>
    <w:rsid w:val="007B7A8A"/>
    <w:rsid w:val="007C2E17"/>
    <w:rsid w:val="007D3900"/>
    <w:rsid w:val="007F5D7D"/>
    <w:rsid w:val="00803225"/>
    <w:rsid w:val="008033D0"/>
    <w:rsid w:val="0080776B"/>
    <w:rsid w:val="00807DB5"/>
    <w:rsid w:val="0081085F"/>
    <w:rsid w:val="00820CF6"/>
    <w:rsid w:val="00822024"/>
    <w:rsid w:val="008223F9"/>
    <w:rsid w:val="0083012E"/>
    <w:rsid w:val="00840693"/>
    <w:rsid w:val="00841130"/>
    <w:rsid w:val="0084124C"/>
    <w:rsid w:val="00854F82"/>
    <w:rsid w:val="00856035"/>
    <w:rsid w:val="00863988"/>
    <w:rsid w:val="0086582F"/>
    <w:rsid w:val="008913F6"/>
    <w:rsid w:val="0089450F"/>
    <w:rsid w:val="008A1DA2"/>
    <w:rsid w:val="008A3659"/>
    <w:rsid w:val="008A55AD"/>
    <w:rsid w:val="008A6078"/>
    <w:rsid w:val="008C3009"/>
    <w:rsid w:val="008D2AD0"/>
    <w:rsid w:val="008D4601"/>
    <w:rsid w:val="008E320C"/>
    <w:rsid w:val="008E540A"/>
    <w:rsid w:val="008E726B"/>
    <w:rsid w:val="008E7DBE"/>
    <w:rsid w:val="008F1550"/>
    <w:rsid w:val="008F6D19"/>
    <w:rsid w:val="009051C3"/>
    <w:rsid w:val="00907D3E"/>
    <w:rsid w:val="009163AE"/>
    <w:rsid w:val="0092009F"/>
    <w:rsid w:val="00920608"/>
    <w:rsid w:val="00924139"/>
    <w:rsid w:val="00926163"/>
    <w:rsid w:val="0093554B"/>
    <w:rsid w:val="00936BCD"/>
    <w:rsid w:val="00937E6C"/>
    <w:rsid w:val="009422C1"/>
    <w:rsid w:val="00946968"/>
    <w:rsid w:val="00956576"/>
    <w:rsid w:val="0097143E"/>
    <w:rsid w:val="009729B1"/>
    <w:rsid w:val="00991E4C"/>
    <w:rsid w:val="00992C24"/>
    <w:rsid w:val="00997A27"/>
    <w:rsid w:val="009D3354"/>
    <w:rsid w:val="009E1E65"/>
    <w:rsid w:val="009E26CD"/>
    <w:rsid w:val="009E2834"/>
    <w:rsid w:val="009F03D2"/>
    <w:rsid w:val="009F5F54"/>
    <w:rsid w:val="009F5FE7"/>
    <w:rsid w:val="00A17366"/>
    <w:rsid w:val="00A22106"/>
    <w:rsid w:val="00A23B7F"/>
    <w:rsid w:val="00A454AF"/>
    <w:rsid w:val="00A471B2"/>
    <w:rsid w:val="00A472FC"/>
    <w:rsid w:val="00A5302B"/>
    <w:rsid w:val="00A53A2B"/>
    <w:rsid w:val="00A646E5"/>
    <w:rsid w:val="00A67C54"/>
    <w:rsid w:val="00A7727E"/>
    <w:rsid w:val="00A85DE1"/>
    <w:rsid w:val="00A914F4"/>
    <w:rsid w:val="00AB4A18"/>
    <w:rsid w:val="00AE1208"/>
    <w:rsid w:val="00AE155E"/>
    <w:rsid w:val="00AE16D7"/>
    <w:rsid w:val="00AE308E"/>
    <w:rsid w:val="00AE41B3"/>
    <w:rsid w:val="00AE4BC7"/>
    <w:rsid w:val="00AF65DC"/>
    <w:rsid w:val="00B00567"/>
    <w:rsid w:val="00B02EFA"/>
    <w:rsid w:val="00B07220"/>
    <w:rsid w:val="00B22175"/>
    <w:rsid w:val="00B32E3D"/>
    <w:rsid w:val="00B32F6C"/>
    <w:rsid w:val="00B35C18"/>
    <w:rsid w:val="00B36A56"/>
    <w:rsid w:val="00B67FF2"/>
    <w:rsid w:val="00B82EBB"/>
    <w:rsid w:val="00B91359"/>
    <w:rsid w:val="00B943F4"/>
    <w:rsid w:val="00BA7BB6"/>
    <w:rsid w:val="00BB5DAA"/>
    <w:rsid w:val="00BC2815"/>
    <w:rsid w:val="00BC7B4E"/>
    <w:rsid w:val="00BD3BDD"/>
    <w:rsid w:val="00BD7750"/>
    <w:rsid w:val="00BE7E1A"/>
    <w:rsid w:val="00BF2D19"/>
    <w:rsid w:val="00BF4026"/>
    <w:rsid w:val="00C03FDD"/>
    <w:rsid w:val="00C21C23"/>
    <w:rsid w:val="00C27A30"/>
    <w:rsid w:val="00C34584"/>
    <w:rsid w:val="00C50E98"/>
    <w:rsid w:val="00C536DD"/>
    <w:rsid w:val="00C62B8E"/>
    <w:rsid w:val="00C636CA"/>
    <w:rsid w:val="00C6376F"/>
    <w:rsid w:val="00C77896"/>
    <w:rsid w:val="00C8138A"/>
    <w:rsid w:val="00C85104"/>
    <w:rsid w:val="00C932C7"/>
    <w:rsid w:val="00C939EF"/>
    <w:rsid w:val="00C9699E"/>
    <w:rsid w:val="00CA7C39"/>
    <w:rsid w:val="00CB2D4E"/>
    <w:rsid w:val="00CB6080"/>
    <w:rsid w:val="00CB6A81"/>
    <w:rsid w:val="00CC08E0"/>
    <w:rsid w:val="00CD1E37"/>
    <w:rsid w:val="00CD5176"/>
    <w:rsid w:val="00CE1886"/>
    <w:rsid w:val="00CE7418"/>
    <w:rsid w:val="00CF1CC5"/>
    <w:rsid w:val="00CF483E"/>
    <w:rsid w:val="00CF749A"/>
    <w:rsid w:val="00D05AED"/>
    <w:rsid w:val="00D12594"/>
    <w:rsid w:val="00D138B1"/>
    <w:rsid w:val="00D17BE8"/>
    <w:rsid w:val="00D200DE"/>
    <w:rsid w:val="00D20DDD"/>
    <w:rsid w:val="00D3479E"/>
    <w:rsid w:val="00D34E54"/>
    <w:rsid w:val="00D43970"/>
    <w:rsid w:val="00D5005A"/>
    <w:rsid w:val="00D5028F"/>
    <w:rsid w:val="00D709C0"/>
    <w:rsid w:val="00D77A5F"/>
    <w:rsid w:val="00D809DD"/>
    <w:rsid w:val="00D82953"/>
    <w:rsid w:val="00D9410F"/>
    <w:rsid w:val="00DA2ECE"/>
    <w:rsid w:val="00DA3E57"/>
    <w:rsid w:val="00DA6513"/>
    <w:rsid w:val="00DA762C"/>
    <w:rsid w:val="00DA7C56"/>
    <w:rsid w:val="00DA7D97"/>
    <w:rsid w:val="00DF5D6C"/>
    <w:rsid w:val="00E041FF"/>
    <w:rsid w:val="00E068EA"/>
    <w:rsid w:val="00E24454"/>
    <w:rsid w:val="00E3606D"/>
    <w:rsid w:val="00E434BE"/>
    <w:rsid w:val="00E515B2"/>
    <w:rsid w:val="00E55A8C"/>
    <w:rsid w:val="00E57F1E"/>
    <w:rsid w:val="00E63403"/>
    <w:rsid w:val="00E65965"/>
    <w:rsid w:val="00E7122E"/>
    <w:rsid w:val="00E7188C"/>
    <w:rsid w:val="00E97304"/>
    <w:rsid w:val="00EA56AE"/>
    <w:rsid w:val="00EA62D9"/>
    <w:rsid w:val="00EA7D61"/>
    <w:rsid w:val="00EC767F"/>
    <w:rsid w:val="00ED5B91"/>
    <w:rsid w:val="00EE3C60"/>
    <w:rsid w:val="00EE3FB3"/>
    <w:rsid w:val="00EE6429"/>
    <w:rsid w:val="00EF15E3"/>
    <w:rsid w:val="00EF747D"/>
    <w:rsid w:val="00F03A41"/>
    <w:rsid w:val="00F055FF"/>
    <w:rsid w:val="00F1139B"/>
    <w:rsid w:val="00F12EDE"/>
    <w:rsid w:val="00F13F78"/>
    <w:rsid w:val="00F20A22"/>
    <w:rsid w:val="00F4305A"/>
    <w:rsid w:val="00F4703F"/>
    <w:rsid w:val="00F470F3"/>
    <w:rsid w:val="00F50F5C"/>
    <w:rsid w:val="00F5388D"/>
    <w:rsid w:val="00F73C2E"/>
    <w:rsid w:val="00F7471D"/>
    <w:rsid w:val="00F90B9A"/>
    <w:rsid w:val="00F925A5"/>
    <w:rsid w:val="00FA0D21"/>
    <w:rsid w:val="00FA41F7"/>
    <w:rsid w:val="00FB0F89"/>
    <w:rsid w:val="00FB2565"/>
    <w:rsid w:val="00FB7503"/>
    <w:rsid w:val="00FC11D9"/>
    <w:rsid w:val="00FC178D"/>
    <w:rsid w:val="00FC5541"/>
    <w:rsid w:val="00FC5C10"/>
    <w:rsid w:val="00FD6DA1"/>
    <w:rsid w:val="00FE33EE"/>
    <w:rsid w:val="00FE61DF"/>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E7C638"/>
  <w15:chartTrackingRefBased/>
  <w15:docId w15:val="{474B610E-3D95-421A-B49B-286C81F6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32F6C"/>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81085F"/>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qFormat/>
    <w:pPr>
      <w:keepNext/>
      <w:tabs>
        <w:tab w:val="left" w:pos="720"/>
        <w:tab w:val="left" w:pos="1080"/>
        <w:tab w:val="left" w:pos="1440"/>
      </w:tabs>
      <w:spacing w:line="360" w:lineRule="auto"/>
      <w:jc w:val="center"/>
      <w:outlineLvl w:val="4"/>
    </w:pPr>
    <w:rPr>
      <w:b/>
      <w:bCs/>
    </w:rPr>
  </w:style>
  <w:style w:type="paragraph" w:styleId="Heading7">
    <w:name w:val="heading 7"/>
    <w:basedOn w:val="Normal"/>
    <w:next w:val="Normal"/>
    <w:link w:val="Heading7Char"/>
    <w:semiHidden/>
    <w:unhideWhenUsed/>
    <w:qFormat/>
    <w:rsid w:val="00B32F6C"/>
    <w:pPr>
      <w:spacing w:before="240" w:after="60"/>
      <w:outlineLvl w:val="6"/>
    </w:pPr>
    <w:rPr>
      <w:rFonts w:ascii="Calibri" w:hAnsi="Calibri"/>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both"/>
    </w:pPr>
  </w:style>
  <w:style w:type="paragraph" w:styleId="Title">
    <w:name w:val="Title"/>
    <w:basedOn w:val="Normal"/>
    <w:qFormat/>
    <w:pPr>
      <w:widowControl w:val="0"/>
      <w:autoSpaceDE w:val="0"/>
      <w:autoSpaceDN w:val="0"/>
      <w:adjustRightInd w:val="0"/>
      <w:jc w:val="center"/>
    </w:pPr>
    <w:rPr>
      <w:b/>
      <w:bCs/>
    </w:rPr>
  </w:style>
  <w:style w:type="paragraph" w:customStyle="1" w:styleId="2Paragraph">
    <w:name w:val="2Paragraph"/>
    <w:pPr>
      <w:widowControl w:val="0"/>
      <w:tabs>
        <w:tab w:val="left" w:pos="720"/>
        <w:tab w:val="left" w:pos="1440"/>
      </w:tabs>
      <w:autoSpaceDE w:val="0"/>
      <w:autoSpaceDN w:val="0"/>
      <w:adjustRightInd w:val="0"/>
      <w:ind w:left="1440" w:hanging="720"/>
    </w:pPr>
    <w:rPr>
      <w:sz w:val="24"/>
      <w:szCs w:val="24"/>
    </w:rPr>
  </w:style>
  <w:style w:type="paragraph" w:customStyle="1" w:styleId="1Paragraph">
    <w:name w:val="1Paragraph"/>
    <w:pPr>
      <w:widowControl w:val="0"/>
      <w:tabs>
        <w:tab w:val="left" w:pos="720"/>
      </w:tabs>
      <w:autoSpaceDE w:val="0"/>
      <w:autoSpaceDN w:val="0"/>
      <w:adjustRightInd w:val="0"/>
      <w:ind w:left="720" w:hanging="720"/>
    </w:pPr>
    <w:rPr>
      <w:sz w:val="24"/>
      <w:szCs w:val="24"/>
    </w:rPr>
  </w:style>
  <w:style w:type="paragraph" w:styleId="BodyText">
    <w:name w:val="Body Text"/>
    <w:basedOn w:val="Normal"/>
    <w:pPr>
      <w:keepNext/>
      <w:keepLines/>
      <w:spacing w:line="360" w:lineRule="auto"/>
      <w:jc w:val="both"/>
    </w:pPr>
    <w:rPr>
      <w:b/>
      <w:bC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jc w:val="both"/>
    </w:pPr>
    <w:rPr>
      <w:lang w:val="x-none" w:eastAsia="x-none"/>
    </w:rPr>
  </w:style>
  <w:style w:type="paragraph" w:styleId="BodyTextIndent">
    <w:name w:val="Body Text Indent"/>
    <w:basedOn w:val="Normal"/>
    <w:pPr>
      <w:keepNext/>
      <w:spacing w:line="233" w:lineRule="auto"/>
      <w:ind w:left="720"/>
      <w:jc w:val="both"/>
    </w:pPr>
  </w:style>
  <w:style w:type="paragraph" w:styleId="BalloonText">
    <w:name w:val="Balloon Text"/>
    <w:basedOn w:val="Normal"/>
    <w:semiHidden/>
    <w:rsid w:val="00713D37"/>
    <w:rPr>
      <w:rFonts w:ascii="Tahoma" w:hAnsi="Tahoma" w:cs="Tahoma"/>
      <w:sz w:val="16"/>
      <w:szCs w:val="16"/>
    </w:rPr>
  </w:style>
  <w:style w:type="character" w:customStyle="1" w:styleId="FooterChar">
    <w:name w:val="Footer Char"/>
    <w:link w:val="Footer"/>
    <w:uiPriority w:val="99"/>
    <w:rsid w:val="00044200"/>
    <w:rPr>
      <w:sz w:val="24"/>
      <w:szCs w:val="24"/>
    </w:rPr>
  </w:style>
  <w:style w:type="paragraph" w:styleId="NormalWeb">
    <w:name w:val="Normal (Web)"/>
    <w:basedOn w:val="Normal"/>
    <w:uiPriority w:val="99"/>
    <w:unhideWhenUsed/>
    <w:rsid w:val="000E1EAA"/>
    <w:pPr>
      <w:spacing w:before="100" w:beforeAutospacing="1" w:after="100" w:afterAutospacing="1"/>
    </w:pPr>
  </w:style>
  <w:style w:type="character" w:customStyle="1" w:styleId="Heading3Char">
    <w:name w:val="Heading 3 Char"/>
    <w:link w:val="Heading3"/>
    <w:semiHidden/>
    <w:rsid w:val="0081085F"/>
    <w:rPr>
      <w:rFonts w:ascii="Cambria" w:eastAsia="Times New Roman" w:hAnsi="Cambria" w:cs="Times New Roman"/>
      <w:b/>
      <w:bCs/>
      <w:sz w:val="26"/>
      <w:szCs w:val="26"/>
    </w:rPr>
  </w:style>
  <w:style w:type="character" w:styleId="Hyperlink">
    <w:name w:val="Hyperlink"/>
    <w:uiPriority w:val="99"/>
    <w:unhideWhenUsed/>
    <w:rsid w:val="0081085F"/>
    <w:rPr>
      <w:color w:val="3366CC"/>
      <w:u w:val="single"/>
    </w:rPr>
  </w:style>
  <w:style w:type="paragraph" w:customStyle="1" w:styleId="pbody">
    <w:name w:val="pbody"/>
    <w:basedOn w:val="Normal"/>
    <w:rsid w:val="0081085F"/>
    <w:pPr>
      <w:spacing w:line="288" w:lineRule="auto"/>
      <w:ind w:firstLine="240"/>
    </w:pPr>
    <w:rPr>
      <w:rFonts w:ascii="Arial" w:hAnsi="Arial" w:cs="Arial"/>
      <w:color w:val="000000"/>
      <w:sz w:val="20"/>
      <w:szCs w:val="20"/>
    </w:rPr>
  </w:style>
  <w:style w:type="paragraph" w:customStyle="1" w:styleId="pindented1">
    <w:name w:val="pindented1"/>
    <w:basedOn w:val="Normal"/>
    <w:rsid w:val="0081085F"/>
    <w:pPr>
      <w:spacing w:line="288" w:lineRule="auto"/>
      <w:ind w:firstLine="480"/>
    </w:pPr>
    <w:rPr>
      <w:rFonts w:ascii="Arial" w:hAnsi="Arial" w:cs="Arial"/>
      <w:color w:val="000000"/>
      <w:sz w:val="20"/>
      <w:szCs w:val="20"/>
    </w:rPr>
  </w:style>
  <w:style w:type="paragraph" w:styleId="ListParagraph">
    <w:name w:val="List Paragraph"/>
    <w:basedOn w:val="Normal"/>
    <w:link w:val="ListParagraphChar"/>
    <w:uiPriority w:val="34"/>
    <w:qFormat/>
    <w:rsid w:val="00FC5C10"/>
    <w:pPr>
      <w:ind w:left="720"/>
    </w:pPr>
  </w:style>
  <w:style w:type="character" w:styleId="CommentReference">
    <w:name w:val="annotation reference"/>
    <w:rsid w:val="00D809DD"/>
    <w:rPr>
      <w:sz w:val="16"/>
      <w:szCs w:val="16"/>
    </w:rPr>
  </w:style>
  <w:style w:type="paragraph" w:styleId="CommentText">
    <w:name w:val="annotation text"/>
    <w:basedOn w:val="Normal"/>
    <w:link w:val="CommentTextChar"/>
    <w:rsid w:val="00D809DD"/>
    <w:rPr>
      <w:sz w:val="20"/>
      <w:szCs w:val="20"/>
    </w:rPr>
  </w:style>
  <w:style w:type="character" w:customStyle="1" w:styleId="CommentTextChar">
    <w:name w:val="Comment Text Char"/>
    <w:basedOn w:val="DefaultParagraphFont"/>
    <w:link w:val="CommentText"/>
    <w:rsid w:val="00D809DD"/>
  </w:style>
  <w:style w:type="paragraph" w:styleId="CommentSubject">
    <w:name w:val="annotation subject"/>
    <w:basedOn w:val="CommentText"/>
    <w:next w:val="CommentText"/>
    <w:link w:val="CommentSubjectChar"/>
    <w:rsid w:val="00D809DD"/>
    <w:rPr>
      <w:b/>
      <w:bCs/>
      <w:lang w:val="x-none" w:eastAsia="x-none"/>
    </w:rPr>
  </w:style>
  <w:style w:type="character" w:customStyle="1" w:styleId="CommentSubjectChar">
    <w:name w:val="Comment Subject Char"/>
    <w:link w:val="CommentSubject"/>
    <w:rsid w:val="00D809DD"/>
    <w:rPr>
      <w:b/>
      <w:bCs/>
    </w:rPr>
  </w:style>
  <w:style w:type="paragraph" w:styleId="BodyText3">
    <w:name w:val="Body Text 3"/>
    <w:basedOn w:val="Normal"/>
    <w:link w:val="BodyText3Char"/>
    <w:rsid w:val="00DA7C56"/>
    <w:pPr>
      <w:spacing w:after="120"/>
    </w:pPr>
    <w:rPr>
      <w:sz w:val="16"/>
      <w:szCs w:val="16"/>
    </w:rPr>
  </w:style>
  <w:style w:type="character" w:customStyle="1" w:styleId="BodyText3Char">
    <w:name w:val="Body Text 3 Char"/>
    <w:link w:val="BodyText3"/>
    <w:rsid w:val="00DA7C56"/>
    <w:rPr>
      <w:sz w:val="16"/>
      <w:szCs w:val="16"/>
    </w:rPr>
  </w:style>
  <w:style w:type="character" w:styleId="Strong">
    <w:name w:val="Strong"/>
    <w:uiPriority w:val="22"/>
    <w:qFormat/>
    <w:rsid w:val="00384A17"/>
    <w:rPr>
      <w:b/>
      <w:bCs/>
    </w:rPr>
  </w:style>
  <w:style w:type="character" w:customStyle="1" w:styleId="Heading7Char">
    <w:name w:val="Heading 7 Char"/>
    <w:link w:val="Heading7"/>
    <w:semiHidden/>
    <w:rsid w:val="00B32F6C"/>
    <w:rPr>
      <w:rFonts w:ascii="Calibri" w:eastAsia="Times New Roman" w:hAnsi="Calibri" w:cs="Times New Roman"/>
      <w:sz w:val="24"/>
      <w:szCs w:val="24"/>
    </w:rPr>
  </w:style>
  <w:style w:type="character" w:customStyle="1" w:styleId="Heading2Char">
    <w:name w:val="Heading 2 Char"/>
    <w:link w:val="Heading2"/>
    <w:semiHidden/>
    <w:rsid w:val="00B32F6C"/>
    <w:rPr>
      <w:rFonts w:ascii="Calibri Light" w:eastAsia="Times New Roman" w:hAnsi="Calibri Light" w:cs="Times New Roman"/>
      <w:b/>
      <w:bCs/>
      <w:i/>
      <w:iCs/>
      <w:sz w:val="28"/>
      <w:szCs w:val="28"/>
    </w:rPr>
  </w:style>
  <w:style w:type="character" w:customStyle="1" w:styleId="ListParagraphChar">
    <w:name w:val="List Paragraph Char"/>
    <w:link w:val="ListParagraph"/>
    <w:uiPriority w:val="34"/>
    <w:locked/>
    <w:rsid w:val="008560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63797">
      <w:bodyDiv w:val="1"/>
      <w:marLeft w:val="0"/>
      <w:marRight w:val="0"/>
      <w:marTop w:val="0"/>
      <w:marBottom w:val="0"/>
      <w:divBdr>
        <w:top w:val="none" w:sz="0" w:space="0" w:color="auto"/>
        <w:left w:val="none" w:sz="0" w:space="0" w:color="auto"/>
        <w:bottom w:val="none" w:sz="0" w:space="0" w:color="auto"/>
        <w:right w:val="none" w:sz="0" w:space="0" w:color="auto"/>
      </w:divBdr>
      <w:divsChild>
        <w:div w:id="1854876235">
          <w:marLeft w:val="0"/>
          <w:marRight w:val="0"/>
          <w:marTop w:val="0"/>
          <w:marBottom w:val="0"/>
          <w:divBdr>
            <w:top w:val="none" w:sz="0" w:space="0" w:color="auto"/>
            <w:left w:val="none" w:sz="0" w:space="0" w:color="auto"/>
            <w:bottom w:val="none" w:sz="0" w:space="0" w:color="auto"/>
            <w:right w:val="none" w:sz="0" w:space="0" w:color="auto"/>
          </w:divBdr>
          <w:divsChild>
            <w:div w:id="600187155">
              <w:marLeft w:val="0"/>
              <w:marRight w:val="0"/>
              <w:marTop w:val="0"/>
              <w:marBottom w:val="0"/>
              <w:divBdr>
                <w:top w:val="none" w:sz="0" w:space="0" w:color="auto"/>
                <w:left w:val="none" w:sz="0" w:space="0" w:color="auto"/>
                <w:bottom w:val="none" w:sz="0" w:space="0" w:color="auto"/>
                <w:right w:val="none" w:sz="0" w:space="0" w:color="auto"/>
              </w:divBdr>
              <w:divsChild>
                <w:div w:id="1944876852">
                  <w:marLeft w:val="0"/>
                  <w:marRight w:val="0"/>
                  <w:marTop w:val="0"/>
                  <w:marBottom w:val="0"/>
                  <w:divBdr>
                    <w:top w:val="none" w:sz="0" w:space="0" w:color="auto"/>
                    <w:left w:val="none" w:sz="0" w:space="0" w:color="auto"/>
                    <w:bottom w:val="none" w:sz="0" w:space="0" w:color="auto"/>
                    <w:right w:val="none" w:sz="0" w:space="0" w:color="auto"/>
                  </w:divBdr>
                  <w:divsChild>
                    <w:div w:id="1746873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04783444">
      <w:bodyDiv w:val="1"/>
      <w:marLeft w:val="0"/>
      <w:marRight w:val="0"/>
      <w:marTop w:val="0"/>
      <w:marBottom w:val="0"/>
      <w:divBdr>
        <w:top w:val="none" w:sz="0" w:space="0" w:color="auto"/>
        <w:left w:val="none" w:sz="0" w:space="0" w:color="auto"/>
        <w:bottom w:val="none" w:sz="0" w:space="0" w:color="auto"/>
        <w:right w:val="none" w:sz="0" w:space="0" w:color="auto"/>
      </w:divBdr>
      <w:divsChild>
        <w:div w:id="680931943">
          <w:marLeft w:val="0"/>
          <w:marRight w:val="0"/>
          <w:marTop w:val="0"/>
          <w:marBottom w:val="0"/>
          <w:divBdr>
            <w:top w:val="none" w:sz="0" w:space="0" w:color="auto"/>
            <w:left w:val="none" w:sz="0" w:space="0" w:color="auto"/>
            <w:bottom w:val="none" w:sz="0" w:space="0" w:color="auto"/>
            <w:right w:val="none" w:sz="0" w:space="0" w:color="auto"/>
          </w:divBdr>
          <w:divsChild>
            <w:div w:id="1879665576">
              <w:marLeft w:val="0"/>
              <w:marRight w:val="0"/>
              <w:marTop w:val="0"/>
              <w:marBottom w:val="0"/>
              <w:divBdr>
                <w:top w:val="none" w:sz="0" w:space="0" w:color="auto"/>
                <w:left w:val="none" w:sz="0" w:space="0" w:color="auto"/>
                <w:bottom w:val="none" w:sz="0" w:space="0" w:color="auto"/>
                <w:right w:val="none" w:sz="0" w:space="0" w:color="auto"/>
              </w:divBdr>
              <w:divsChild>
                <w:div w:id="1557013186">
                  <w:marLeft w:val="0"/>
                  <w:marRight w:val="0"/>
                  <w:marTop w:val="0"/>
                  <w:marBottom w:val="0"/>
                  <w:divBdr>
                    <w:top w:val="none" w:sz="0" w:space="0" w:color="auto"/>
                    <w:left w:val="none" w:sz="0" w:space="0" w:color="auto"/>
                    <w:bottom w:val="none" w:sz="0" w:space="0" w:color="auto"/>
                    <w:right w:val="none" w:sz="0" w:space="0" w:color="auto"/>
                  </w:divBdr>
                  <w:divsChild>
                    <w:div w:id="1383679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7920334">
      <w:bodyDiv w:val="1"/>
      <w:marLeft w:val="0"/>
      <w:marRight w:val="0"/>
      <w:marTop w:val="0"/>
      <w:marBottom w:val="0"/>
      <w:divBdr>
        <w:top w:val="none" w:sz="0" w:space="0" w:color="auto"/>
        <w:left w:val="none" w:sz="0" w:space="0" w:color="auto"/>
        <w:bottom w:val="none" w:sz="0" w:space="0" w:color="auto"/>
        <w:right w:val="none" w:sz="0" w:space="0" w:color="auto"/>
      </w:divBdr>
      <w:divsChild>
        <w:div w:id="1255702295">
          <w:marLeft w:val="0"/>
          <w:marRight w:val="0"/>
          <w:marTop w:val="0"/>
          <w:marBottom w:val="0"/>
          <w:divBdr>
            <w:top w:val="none" w:sz="0" w:space="0" w:color="auto"/>
            <w:left w:val="none" w:sz="0" w:space="0" w:color="auto"/>
            <w:bottom w:val="none" w:sz="0" w:space="0" w:color="auto"/>
            <w:right w:val="none" w:sz="0" w:space="0" w:color="auto"/>
          </w:divBdr>
          <w:divsChild>
            <w:div w:id="1449592784">
              <w:marLeft w:val="0"/>
              <w:marRight w:val="0"/>
              <w:marTop w:val="0"/>
              <w:marBottom w:val="0"/>
              <w:divBdr>
                <w:top w:val="none" w:sz="0" w:space="0" w:color="auto"/>
                <w:left w:val="none" w:sz="0" w:space="0" w:color="auto"/>
                <w:bottom w:val="none" w:sz="0" w:space="0" w:color="auto"/>
                <w:right w:val="none" w:sz="0" w:space="0" w:color="auto"/>
              </w:divBdr>
              <w:divsChild>
                <w:div w:id="1047948358">
                  <w:marLeft w:val="0"/>
                  <w:marRight w:val="0"/>
                  <w:marTop w:val="0"/>
                  <w:marBottom w:val="0"/>
                  <w:divBdr>
                    <w:top w:val="none" w:sz="0" w:space="0" w:color="auto"/>
                    <w:left w:val="none" w:sz="0" w:space="0" w:color="auto"/>
                    <w:bottom w:val="none" w:sz="0" w:space="0" w:color="auto"/>
                    <w:right w:val="none" w:sz="0" w:space="0" w:color="auto"/>
                  </w:divBdr>
                  <w:divsChild>
                    <w:div w:id="204748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93953482">
      <w:bodyDiv w:val="1"/>
      <w:marLeft w:val="0"/>
      <w:marRight w:val="0"/>
      <w:marTop w:val="0"/>
      <w:marBottom w:val="0"/>
      <w:divBdr>
        <w:top w:val="none" w:sz="0" w:space="0" w:color="auto"/>
        <w:left w:val="none" w:sz="0" w:space="0" w:color="auto"/>
        <w:bottom w:val="none" w:sz="0" w:space="0" w:color="auto"/>
        <w:right w:val="none" w:sz="0" w:space="0" w:color="auto"/>
      </w:divBdr>
    </w:div>
    <w:div w:id="1280919420">
      <w:bodyDiv w:val="1"/>
      <w:marLeft w:val="0"/>
      <w:marRight w:val="0"/>
      <w:marTop w:val="0"/>
      <w:marBottom w:val="0"/>
      <w:divBdr>
        <w:top w:val="none" w:sz="0" w:space="0" w:color="auto"/>
        <w:left w:val="none" w:sz="0" w:space="0" w:color="auto"/>
        <w:bottom w:val="none" w:sz="0" w:space="0" w:color="auto"/>
        <w:right w:val="none" w:sz="0" w:space="0" w:color="auto"/>
      </w:divBdr>
    </w:div>
    <w:div w:id="1402674738">
      <w:bodyDiv w:val="1"/>
      <w:marLeft w:val="0"/>
      <w:marRight w:val="0"/>
      <w:marTop w:val="0"/>
      <w:marBottom w:val="0"/>
      <w:divBdr>
        <w:top w:val="none" w:sz="0" w:space="0" w:color="auto"/>
        <w:left w:val="none" w:sz="0" w:space="0" w:color="auto"/>
        <w:bottom w:val="none" w:sz="0" w:space="0" w:color="auto"/>
        <w:right w:val="none" w:sz="0" w:space="0" w:color="auto"/>
      </w:divBdr>
      <w:divsChild>
        <w:div w:id="1213007224">
          <w:marLeft w:val="0"/>
          <w:marRight w:val="0"/>
          <w:marTop w:val="0"/>
          <w:marBottom w:val="0"/>
          <w:divBdr>
            <w:top w:val="none" w:sz="0" w:space="0" w:color="auto"/>
            <w:left w:val="none" w:sz="0" w:space="0" w:color="auto"/>
            <w:bottom w:val="none" w:sz="0" w:space="0" w:color="auto"/>
            <w:right w:val="none" w:sz="0" w:space="0" w:color="auto"/>
          </w:divBdr>
          <w:divsChild>
            <w:div w:id="835534721">
              <w:marLeft w:val="0"/>
              <w:marRight w:val="0"/>
              <w:marTop w:val="0"/>
              <w:marBottom w:val="0"/>
              <w:divBdr>
                <w:top w:val="none" w:sz="0" w:space="0" w:color="auto"/>
                <w:left w:val="none" w:sz="0" w:space="0" w:color="auto"/>
                <w:bottom w:val="none" w:sz="0" w:space="0" w:color="auto"/>
                <w:right w:val="none" w:sz="0" w:space="0" w:color="auto"/>
              </w:divBdr>
              <w:divsChild>
                <w:div w:id="1424837852">
                  <w:marLeft w:val="0"/>
                  <w:marRight w:val="0"/>
                  <w:marTop w:val="0"/>
                  <w:marBottom w:val="0"/>
                  <w:divBdr>
                    <w:top w:val="none" w:sz="0" w:space="0" w:color="auto"/>
                    <w:left w:val="none" w:sz="0" w:space="0" w:color="auto"/>
                    <w:bottom w:val="none" w:sz="0" w:space="0" w:color="auto"/>
                    <w:right w:val="none" w:sz="0" w:space="0" w:color="auto"/>
                  </w:divBdr>
                  <w:divsChild>
                    <w:div w:id="243540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a.dot.gov/legislation_law/12349_4063.html"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hitehouse.gov/omb/circulars_a1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hitehouse.gov/omb/circulars_a133/"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thomas.loc.gov/cgi-bin/bdquery/z?d098:SN01510:|TOM:/bss/d098qu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0548-AD04-4028-9E06-3B34472A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22</Pages>
  <Words>8049</Words>
  <Characters>46060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[APPROVED STANDARD FORMAT]</vt:lpstr>
    </vt:vector>
  </TitlesOfParts>
  <Company>Shasta County</Company>
  <LinksUpToDate>false</LinksUpToDate>
  <CharactersWithSpaces>54001</CharactersWithSpaces>
  <SharedDoc>false</SharedDoc>
  <HLinks>
    <vt:vector size="24" baseType="variant">
      <vt:variant>
        <vt:i4>2686988</vt:i4>
      </vt:variant>
      <vt:variant>
        <vt:i4>9</vt:i4>
      </vt:variant>
      <vt:variant>
        <vt:i4>0</vt:i4>
      </vt:variant>
      <vt:variant>
        <vt:i4>5</vt:i4>
      </vt:variant>
      <vt:variant>
        <vt:lpwstr>http://www.whitehouse.gov/omb/circulars_a133/</vt:lpwstr>
      </vt:variant>
      <vt:variant>
        <vt:lpwstr/>
      </vt:variant>
      <vt:variant>
        <vt:i4>2686988</vt:i4>
      </vt:variant>
      <vt:variant>
        <vt:i4>6</vt:i4>
      </vt:variant>
      <vt:variant>
        <vt:i4>0</vt:i4>
      </vt:variant>
      <vt:variant>
        <vt:i4>5</vt:i4>
      </vt:variant>
      <vt:variant>
        <vt:lpwstr>http://www.whitehouse.gov/omb/circulars_a133/</vt:lpwstr>
      </vt:variant>
      <vt:variant>
        <vt:lpwstr/>
      </vt:variant>
      <vt:variant>
        <vt:i4>4653124</vt:i4>
      </vt:variant>
      <vt:variant>
        <vt:i4>3</vt:i4>
      </vt:variant>
      <vt:variant>
        <vt:i4>0</vt:i4>
      </vt:variant>
      <vt:variant>
        <vt:i4>5</vt:i4>
      </vt:variant>
      <vt:variant>
        <vt:lpwstr>http://thomas.loc.gov/cgi-bin/bdquery/z?d098:SN01510:|TOM:/bss/d098query/</vt:lpwstr>
      </vt:variant>
      <vt:variant>
        <vt:lpwstr/>
      </vt:variant>
      <vt:variant>
        <vt:i4>2555966</vt:i4>
      </vt:variant>
      <vt:variant>
        <vt:i4>0</vt:i4>
      </vt:variant>
      <vt:variant>
        <vt:i4>0</vt:i4>
      </vt:variant>
      <vt:variant>
        <vt:i4>5</vt:i4>
      </vt:variant>
      <vt:variant>
        <vt:lpwstr>http://www.fta.dot.gov/legislation_law/12349_4063.html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STANDARD FORMAT]</dc:title>
  <dc:subject/>
  <dc:creator>kurlie@srta.ca.gov;stiedgen;dwallace</dc:creator>
  <cp:keywords/>
  <cp:lastModifiedBy>Jessica Carlson</cp:lastModifiedBy>
  <cp:revision>5</cp:revision>
  <cp:lastPrinted>2016-03-02T01:21:00Z</cp:lastPrinted>
  <dcterms:created xsi:type="dcterms:W3CDTF">2025-12-19T16:34:00Z</dcterms:created>
  <dcterms:modified xsi:type="dcterms:W3CDTF">2025-12-26T16:25:00Z</dcterms:modified>
</cp:coreProperties>
</file>